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3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3"/>
        <w:spacing w:before="101" w:line="224" w:lineRule="auto"/>
        <w:ind w:left="2741"/>
      </w:pPr>
      <w:r>
        <w:rPr>
          <w:spacing w:val="5"/>
        </w:rPr>
        <w:t>沧政办发〔</w:t>
      </w:r>
      <w:r>
        <w:rPr>
          <w:rFonts w:ascii="Times New Roman" w:hAnsi="Times New Roman" w:eastAsia="Times New Roman" w:cs="Times New Roman"/>
          <w:spacing w:val="5"/>
        </w:rPr>
        <w:t>2017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170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5"/>
        </w:rPr>
        <w:t>号</w:t>
      </w:r>
    </w:p>
    <w:p>
      <w:pPr>
        <w:spacing w:before="30" w:line="55" w:lineRule="exact"/>
      </w:pPr>
    </w:p>
    <w:p>
      <w:pPr>
        <w:spacing w:line="405" w:lineRule="auto"/>
        <w:rPr>
          <w:rFonts w:ascii="Arial"/>
          <w:sz w:val="21"/>
        </w:rPr>
      </w:pPr>
    </w:p>
    <w:p>
      <w:pPr>
        <w:spacing w:before="140" w:line="241" w:lineRule="auto"/>
        <w:ind w:left="383" w:hanging="361"/>
        <w:rPr>
          <w:rFonts w:ascii="宋体" w:hAnsi="宋体" w:eastAsia="宋体" w:cs="宋体"/>
          <w:spacing w:val="-4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4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</w:t>
      </w:r>
      <w:r>
        <w:rPr>
          <w:rFonts w:ascii="宋体" w:hAnsi="宋体" w:eastAsia="宋体" w:cs="宋体"/>
          <w:spacing w:val="-4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族自治县人民政府办公室关于印发《沧源佤</w:t>
      </w:r>
    </w:p>
    <w:p>
      <w:pPr>
        <w:spacing w:before="140" w:line="241" w:lineRule="auto"/>
        <w:ind w:left="383" w:hanging="361"/>
        <w:rPr>
          <w:rFonts w:ascii="宋体" w:hAnsi="宋体" w:eastAsia="宋体" w:cs="宋体"/>
          <w:spacing w:val="-3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1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族</w:t>
      </w:r>
      <w:r>
        <w:rPr>
          <w:rFonts w:ascii="宋体" w:hAnsi="宋体" w:eastAsia="宋体" w:cs="宋体"/>
          <w:spacing w:val="-3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自治县支持工业经济发展</w:t>
      </w:r>
      <w:r>
        <w:rPr>
          <w:rFonts w:ascii="Times New Roman" w:hAnsi="Times New Roman" w:eastAsia="Times New Roman" w:cs="Times New Roman"/>
          <w:spacing w:val="-38"/>
          <w:sz w:val="43"/>
          <w:szCs w:val="43"/>
        </w:rPr>
        <w:t>10</w:t>
      </w:r>
      <w:r>
        <w:rPr>
          <w:rFonts w:ascii="Times New Roman" w:hAnsi="Times New Roman" w:eastAsia="Times New Roman" w:cs="Times New Roman"/>
          <w:spacing w:val="-2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3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条政策措施》的通知</w:t>
      </w:r>
    </w:p>
    <w:p>
      <w:pPr>
        <w:spacing w:before="140" w:line="241" w:lineRule="auto"/>
        <w:ind w:left="383" w:hanging="361"/>
        <w:rPr>
          <w:rFonts w:ascii="仿宋" w:hAnsi="仿宋" w:eastAsia="仿宋" w:cs="仿宋"/>
          <w:snapToGrid w:val="0"/>
          <w:color w:val="000000"/>
          <w:spacing w:val="4"/>
          <w:w w:val="96"/>
          <w:kern w:val="0"/>
          <w:sz w:val="31"/>
          <w:szCs w:val="31"/>
          <w:lang w:val="en-US" w:eastAsia="en-US" w:bidi="ar-SA"/>
        </w:rPr>
      </w:pPr>
    </w:p>
    <w:p>
      <w:pPr>
        <w:spacing w:before="140" w:line="241" w:lineRule="auto"/>
        <w:ind w:left="383" w:hanging="361"/>
        <w:rPr>
          <w:rFonts w:ascii="仿宋" w:hAnsi="仿宋" w:eastAsia="仿宋" w:cs="仿宋"/>
          <w:snapToGrid w:val="0"/>
          <w:color w:val="000000"/>
          <w:spacing w:val="4"/>
          <w:w w:val="96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4"/>
          <w:w w:val="96"/>
          <w:kern w:val="0"/>
          <w:sz w:val="31"/>
          <w:szCs w:val="31"/>
          <w:lang w:val="en-US" w:eastAsia="en-US" w:bidi="ar-SA"/>
        </w:rPr>
        <w:t>各乡、 民族乡、镇人民政府，勐省农场管委会，县直各办、局：</w:t>
      </w:r>
    </w:p>
    <w:p>
      <w:pPr>
        <w:spacing w:before="140" w:line="241" w:lineRule="auto"/>
        <w:ind w:firstLine="644" w:firstLineChars="200"/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</w:pPr>
      <w:r>
        <w:rPr>
          <w:rFonts w:ascii="仿宋" w:hAnsi="仿宋" w:eastAsia="仿宋" w:cs="仿宋"/>
          <w:snapToGrid w:val="0"/>
          <w:color w:val="000000"/>
          <w:spacing w:val="6"/>
          <w:kern w:val="0"/>
          <w:sz w:val="31"/>
          <w:szCs w:val="31"/>
          <w:lang w:val="en-US" w:eastAsia="en-US" w:bidi="ar-SA"/>
        </w:rPr>
        <w:t>经沧源佤族自治县第十三届人民政府第9次常务会议研究，决定从 2017年1月1日起，对我县工业企业实行10条优惠政策措施。请各级各部门加大政策宣传，并抓好贯彻落实。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3"/>
        <w:spacing w:before="102" w:line="220" w:lineRule="auto"/>
        <w:ind w:left="690"/>
      </w:pPr>
      <w:r>
        <w:rPr>
          <w:spacing w:val="6"/>
        </w:rPr>
        <w:t>附件：沧源佤族自治县支持工业经济发展</w:t>
      </w:r>
      <w:r>
        <w:rPr>
          <w:spacing w:val="-28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10 </w:t>
      </w:r>
      <w:r>
        <w:rPr>
          <w:spacing w:val="6"/>
        </w:rPr>
        <w:t>条政策措施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3"/>
        <w:spacing w:before="101" w:line="519" w:lineRule="exact"/>
        <w:ind w:left="2921"/>
      </w:pPr>
      <w:r>
        <w:rPr>
          <w:spacing w:val="7"/>
          <w:position w:val="15"/>
        </w:rPr>
        <w:t>沧源佤族自治县人民政府办公室</w:t>
      </w:r>
    </w:p>
    <w:p>
      <w:pPr>
        <w:pStyle w:val="3"/>
        <w:spacing w:line="222" w:lineRule="auto"/>
        <w:ind w:left="3862"/>
      </w:pPr>
      <w:r>
        <w:rPr>
          <w:rFonts w:ascii="Times New Roman" w:hAnsi="Times New Roman" w:eastAsia="Times New Roman" w:cs="Times New Roman"/>
          <w:spacing w:val="-2"/>
        </w:rPr>
        <w:t>2017</w:t>
      </w:r>
      <w:r>
        <w:rPr>
          <w:rFonts w:ascii="Times New Roman" w:hAnsi="Times New Roman" w:eastAsia="Times New Roman" w:cs="Times New Roman"/>
          <w:spacing w:val="19"/>
        </w:rPr>
        <w:t xml:space="preserve"> </w:t>
      </w:r>
      <w:r>
        <w:rPr>
          <w:spacing w:val="-2"/>
        </w:rPr>
        <w:t>年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9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2"/>
        </w:rPr>
        <w:t>月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27</w:t>
      </w:r>
      <w:r>
        <w:rPr>
          <w:rFonts w:ascii="Times New Roman" w:hAnsi="Times New Roman" w:eastAsia="Times New Roman" w:cs="Times New Roman"/>
          <w:spacing w:val="76"/>
        </w:rPr>
        <w:t xml:space="preserve"> </w:t>
      </w:r>
      <w:r>
        <w:rPr>
          <w:spacing w:val="-2"/>
        </w:rPr>
        <w:t>日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tabs>
          <w:tab w:val="left" w:pos="610"/>
        </w:tabs>
        <w:spacing w:before="92" w:line="184" w:lineRule="auto"/>
        <w:ind w:right="40"/>
        <w:jc w:val="left"/>
        <w:rPr>
          <w:rFonts w:hint="eastAsia" w:ascii="宋体" w:hAnsi="宋体" w:eastAsia="宋体" w:cs="宋体"/>
          <w:spacing w:val="-14"/>
          <w:sz w:val="28"/>
          <w:szCs w:val="28"/>
          <w:lang w:eastAsia="zh-CN"/>
        </w:rPr>
      </w:pPr>
    </w:p>
    <w:p>
      <w:pPr>
        <w:spacing w:before="92" w:line="184" w:lineRule="auto"/>
        <w:ind w:right="40"/>
        <w:jc w:val="right"/>
        <w:rPr>
          <w:rFonts w:ascii="宋体" w:hAnsi="宋体" w:eastAsia="宋体" w:cs="宋体"/>
          <w:spacing w:val="-14"/>
          <w:sz w:val="28"/>
          <w:szCs w:val="28"/>
        </w:rPr>
      </w:pPr>
    </w:p>
    <w:p>
      <w:pPr>
        <w:pStyle w:val="3"/>
        <w:spacing w:before="101" w:line="222" w:lineRule="auto"/>
        <w:rPr>
          <w:spacing w:val="-9"/>
        </w:rPr>
      </w:pPr>
    </w:p>
    <w:p>
      <w:pPr>
        <w:pStyle w:val="3"/>
        <w:spacing w:before="101" w:line="222" w:lineRule="auto"/>
        <w:rPr>
          <w:spacing w:val="-9"/>
        </w:rPr>
      </w:pPr>
    </w:p>
    <w:p>
      <w:pPr>
        <w:pStyle w:val="3"/>
        <w:spacing w:before="101" w:line="222" w:lineRule="auto"/>
        <w:rPr>
          <w:spacing w:val="-9"/>
        </w:rPr>
      </w:pPr>
    </w:p>
    <w:p>
      <w:pPr>
        <w:pStyle w:val="3"/>
        <w:spacing w:before="101" w:line="222" w:lineRule="auto"/>
        <w:rPr>
          <w:spacing w:val="-9"/>
        </w:rPr>
      </w:pPr>
    </w:p>
    <w:p>
      <w:pPr>
        <w:pStyle w:val="3"/>
        <w:spacing w:before="101" w:line="222" w:lineRule="auto"/>
      </w:pPr>
      <w:r>
        <w:rPr>
          <w:spacing w:val="-9"/>
        </w:rPr>
        <w:t>附件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0" w:line="604" w:lineRule="exact"/>
        <w:ind w:left="11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6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沧源佤族自治县支持工业经济发展</w:t>
      </w:r>
      <w:r>
        <w:rPr>
          <w:rFonts w:ascii="宋体" w:hAnsi="宋体" w:eastAsia="宋体" w:cs="宋体"/>
          <w:spacing w:val="-89"/>
          <w:position w:val="3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-26"/>
          <w:position w:val="3"/>
          <w:sz w:val="43"/>
          <w:szCs w:val="43"/>
        </w:rPr>
        <w:t xml:space="preserve">10 </w:t>
      </w:r>
      <w:r>
        <w:rPr>
          <w:rFonts w:ascii="宋体" w:hAnsi="宋体" w:eastAsia="宋体" w:cs="宋体"/>
          <w:spacing w:val="-26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条政策措施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7" w:lineRule="auto"/>
        <w:ind w:left="648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一、支持引进工业企业及投资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firstLine="647"/>
        <w:jc w:val="left"/>
        <w:textAlignment w:val="baseline"/>
        <w:outlineLvl w:val="9"/>
      </w:pPr>
      <w:r>
        <w:rPr>
          <w:spacing w:val="7"/>
        </w:rPr>
        <w:t>在本县新注册成立、有经济实体、符合全县产业发展规</w:t>
      </w:r>
      <w:r>
        <w:rPr>
          <w:spacing w:val="6"/>
        </w:rPr>
        <w:t>划、</w:t>
      </w:r>
      <w:r>
        <w:t xml:space="preserve"> </w:t>
      </w:r>
      <w:r>
        <w:rPr>
          <w:spacing w:val="5"/>
        </w:rPr>
        <w:t>相关手续齐全完备，合法诚信经营、成长性好，财务、统计制度</w:t>
      </w:r>
      <w:r>
        <w:rPr>
          <w:spacing w:val="13"/>
        </w:rPr>
        <w:t xml:space="preserve"> </w:t>
      </w:r>
      <w:r>
        <w:rPr>
          <w:spacing w:val="4"/>
        </w:rPr>
        <w:t>健全，实际到位注册资金在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4"/>
        </w:rPr>
        <w:t>万元以上（含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</w:t>
      </w:r>
      <w:r>
        <w:rPr>
          <w:rFonts w:ascii="Times New Roman" w:hAnsi="Times New Roman" w:eastAsia="Times New Roman" w:cs="Times New Roman"/>
          <w:spacing w:val="3"/>
        </w:rPr>
        <w:t>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3"/>
        </w:rPr>
        <w:t>万元</w:t>
      </w:r>
      <w:r>
        <w:rPr>
          <w:spacing w:val="-57"/>
        </w:rPr>
        <w:t>），</w:t>
      </w:r>
      <w:r>
        <w:rPr>
          <w:spacing w:val="3"/>
        </w:rPr>
        <w:t>且</w:t>
      </w:r>
      <w:r>
        <w:t xml:space="preserve"> </w:t>
      </w:r>
      <w:r>
        <w:rPr>
          <w:spacing w:val="8"/>
        </w:rPr>
        <w:t>在本地上缴税金、</w:t>
      </w:r>
      <w:r>
        <w:rPr>
          <w:rFonts w:ascii="Times New Roman" w:hAnsi="Times New Roman" w:eastAsia="Times New Roman" w:cs="Times New Roman"/>
          <w:spacing w:val="8"/>
        </w:rPr>
        <w:t xml:space="preserve">5 </w:t>
      </w:r>
      <w:r>
        <w:rPr>
          <w:spacing w:val="8"/>
        </w:rPr>
        <w:t>年内不变更注册地址的工业企业，给予</w:t>
      </w:r>
      <w:r>
        <w:rPr>
          <w:spacing w:val="7"/>
        </w:rPr>
        <w:t>一次</w:t>
      </w:r>
      <w:r>
        <w:t xml:space="preserve"> </w:t>
      </w:r>
      <w:r>
        <w:rPr>
          <w:spacing w:val="9"/>
        </w:rPr>
        <w:t>性注册补助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30</w:t>
      </w:r>
      <w:r>
        <w:rPr>
          <w:rFonts w:ascii="Times New Roman" w:hAnsi="Times New Roman" w:eastAsia="Times New Roman" w:cs="Times New Roman"/>
          <w:spacing w:val="33"/>
          <w:w w:val="101"/>
        </w:rPr>
        <w:t xml:space="preserve"> </w:t>
      </w:r>
      <w:r>
        <w:rPr>
          <w:spacing w:val="9"/>
        </w:rPr>
        <w:t>万元；对符合相关产业政策、手续齐全完备，新</w:t>
      </w:r>
      <w:r>
        <w:t xml:space="preserve"> </w:t>
      </w:r>
      <w:r>
        <w:rPr>
          <w:spacing w:val="12"/>
        </w:rPr>
        <w:t>开工的工业固定资产投资项目，建设期间实际完成投</w:t>
      </w:r>
      <w:r>
        <w:rPr>
          <w:spacing w:val="11"/>
        </w:rPr>
        <w:t>资在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1000</w:t>
      </w:r>
      <w:r>
        <w:rPr>
          <w:spacing w:val="8"/>
        </w:rPr>
        <w:t>万元以上的，给予企业实际上缴税金地方留存部分全额奖补。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648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二、支持企业升规入统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left="14" w:right="52" w:firstLine="634"/>
        <w:jc w:val="left"/>
        <w:textAlignment w:val="baseline"/>
        <w:outlineLvl w:val="9"/>
      </w:pPr>
      <w:r>
        <w:rPr>
          <w:spacing w:val="5"/>
        </w:rPr>
        <w:t>对新建投产并于当年纳入统计的规模以上工业企</w:t>
      </w:r>
      <w:r>
        <w:rPr>
          <w:spacing w:val="4"/>
        </w:rPr>
        <w:t>业，以及由</w:t>
      </w:r>
      <w:r>
        <w:t xml:space="preserve"> </w:t>
      </w:r>
      <w:r>
        <w:rPr>
          <w:spacing w:val="5"/>
        </w:rPr>
        <w:t>规模以下首次升为规模以上统计的工业企业，给予每户企</w:t>
      </w:r>
      <w:r>
        <w:rPr>
          <w:spacing w:val="4"/>
        </w:rPr>
        <w:t>业县级</w:t>
      </w:r>
      <w:r>
        <w:t xml:space="preserve"> </w:t>
      </w:r>
      <w:r>
        <w:rPr>
          <w:spacing w:val="1"/>
        </w:rPr>
        <w:t>一次性补助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30</w:t>
      </w:r>
      <w:r>
        <w:rPr>
          <w:rFonts w:ascii="Times New Roman" w:hAnsi="Times New Roman" w:eastAsia="Times New Roman" w:cs="Times New Roman"/>
          <w:spacing w:val="33"/>
          <w:w w:val="101"/>
        </w:rPr>
        <w:t xml:space="preserve"> </w:t>
      </w:r>
      <w:r>
        <w:rPr>
          <w:spacing w:val="1"/>
        </w:rPr>
        <w:t>万元。属于战略性新兴产业的企业再给予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1"/>
        </w:rPr>
        <w:t>万元</w:t>
      </w:r>
      <w:r>
        <w:rPr>
          <w:spacing w:val="-3"/>
        </w:rPr>
        <w:t>的补助。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649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三、支持规模以上工业企业扩销促产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9" w:lineRule="auto"/>
        <w:ind w:left="22" w:right="53" w:firstLine="627"/>
        <w:jc w:val="left"/>
        <w:textAlignment w:val="baseline"/>
        <w:outlineLvl w:val="9"/>
      </w:pPr>
      <w:r>
        <w:rPr>
          <w:spacing w:val="15"/>
        </w:rPr>
        <w:t>对年内销售收入增速在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15%</w:t>
      </w:r>
      <w:r>
        <w:rPr>
          <w:spacing w:val="15"/>
        </w:rPr>
        <w:t>以上、实际上缴入库税金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500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9"/>
        </w:rPr>
        <w:t>万元以上且年增长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10%</w:t>
      </w:r>
      <w:r>
        <w:rPr>
          <w:spacing w:val="9"/>
        </w:rPr>
        <w:t>以上的规模以上工业企业，给予每户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50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4"/>
        </w:rPr>
        <w:t>万元补助。同时县政府集中采购所需产品时，在同质同价条件下</w:t>
      </w:r>
      <w:r>
        <w:rPr>
          <w:spacing w:val="7"/>
        </w:rPr>
        <w:t>优先采购其产品。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6" w:lineRule="auto"/>
        <w:ind w:firstLine="636" w:firstLineChars="200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</w:t>
      </w:r>
      <w:r>
        <w:rPr>
          <w:rFonts w:ascii="黑体" w:hAnsi="黑体" w:eastAsia="黑体" w:cs="黑体"/>
          <w:spacing w:val="-5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4"/>
          <w:sz w:val="31"/>
          <w:szCs w:val="31"/>
        </w:rPr>
        <w:t>税收上台阶奖补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left="2" w:firstLine="640"/>
        <w:jc w:val="left"/>
        <w:textAlignment w:val="baseline"/>
        <w:outlineLvl w:val="9"/>
      </w:pPr>
      <w:r>
        <w:rPr>
          <w:spacing w:val="4"/>
        </w:rPr>
        <w:t>新升规的工业企业，从升规当年起计，连续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年给予企业上</w:t>
      </w:r>
      <w:r>
        <w:t xml:space="preserve"> </w:t>
      </w:r>
      <w:r>
        <w:rPr>
          <w:spacing w:val="5"/>
        </w:rPr>
        <w:t>缴税金地方留存部分全额奖励；对年销售收入首次突破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4"/>
        </w:rPr>
        <w:t>亿元、</w:t>
      </w:r>
      <w:r>
        <w:t xml:space="preserve"> </w:t>
      </w:r>
      <w:r>
        <w:rPr>
          <w:rFonts w:ascii="Times New Roman" w:hAnsi="Times New Roman" w:eastAsia="Times New Roman" w:cs="Times New Roman"/>
          <w:spacing w:val="-8"/>
        </w:rPr>
        <w:t>5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8"/>
        </w:rPr>
        <w:t>亿元、</w:t>
      </w:r>
      <w:r>
        <w:rPr>
          <w:rFonts w:ascii="Times New Roman" w:hAnsi="Times New Roman" w:eastAsia="Times New Roman" w:cs="Times New Roman"/>
          <w:spacing w:val="-8"/>
        </w:rPr>
        <w:t>10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8"/>
        </w:rPr>
        <w:t>亿元以上，同时实际上缴税金分别突破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>500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8"/>
        </w:rPr>
        <w:t>万元、</w:t>
      </w:r>
      <w:r>
        <w:rPr>
          <w:rFonts w:ascii="Times New Roman" w:hAnsi="Times New Roman" w:eastAsia="Times New Roman" w:cs="Times New Roman"/>
          <w:spacing w:val="-8"/>
        </w:rPr>
        <w:t xml:space="preserve">2000 </w:t>
      </w:r>
      <w:r>
        <w:rPr>
          <w:spacing w:val="2"/>
        </w:rPr>
        <w:t>万元、</w:t>
      </w:r>
      <w:r>
        <w:rPr>
          <w:rFonts w:ascii="Times New Roman" w:hAnsi="Times New Roman" w:eastAsia="Times New Roman" w:cs="Times New Roman"/>
          <w:spacing w:val="2"/>
        </w:rPr>
        <w:t>5000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2"/>
        </w:rPr>
        <w:t>万元以上的规模以上工业企业，一次性分别给予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100 </w:t>
      </w:r>
      <w:r>
        <w:rPr>
          <w:spacing w:val="8"/>
        </w:rPr>
        <w:t>万元、</w:t>
      </w:r>
      <w:r>
        <w:rPr>
          <w:rFonts w:ascii="Times New Roman" w:hAnsi="Times New Roman" w:eastAsia="Times New Roman" w:cs="Times New Roman"/>
          <w:spacing w:val="8"/>
        </w:rPr>
        <w:t>200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8"/>
        </w:rPr>
        <w:t>万元、</w:t>
      </w:r>
      <w:r>
        <w:rPr>
          <w:rFonts w:ascii="Times New Roman" w:hAnsi="Times New Roman" w:eastAsia="Times New Roman" w:cs="Times New Roman"/>
          <w:spacing w:val="8"/>
        </w:rPr>
        <w:t>300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8"/>
        </w:rPr>
        <w:t>万元的上台阶奖</w:t>
      </w:r>
      <w:r>
        <w:rPr>
          <w:spacing w:val="7"/>
        </w:rPr>
        <w:t>补；设立《沧源县民营企</w:t>
      </w:r>
      <w:r>
        <w:t xml:space="preserve"> </w:t>
      </w:r>
      <w:r>
        <w:rPr>
          <w:spacing w:val="5"/>
        </w:rPr>
        <w:t>业发展专项资金》《沧源佤族自治县产业扶持发展资金》，从项目扶持、融资担保等方面优先支持工业企业。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646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五、支持企业技术创新清洁生产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right="52" w:firstLine="646"/>
        <w:jc w:val="left"/>
        <w:textAlignment w:val="baseline"/>
        <w:outlineLvl w:val="9"/>
      </w:pPr>
      <w:r>
        <w:rPr>
          <w:spacing w:val="4"/>
        </w:rPr>
        <w:t>支持规模以上工业企业技术改造、淘汰落后产能及工艺。对</w:t>
      </w:r>
      <w:r>
        <w:rPr>
          <w:spacing w:val="17"/>
        </w:rPr>
        <w:t xml:space="preserve"> 进行重大技术改造或新引进先进生产工艺装备并经验收合格的</w:t>
      </w:r>
      <w:r>
        <w:rPr>
          <w:spacing w:val="1"/>
        </w:rPr>
        <w:t xml:space="preserve"> </w:t>
      </w:r>
      <w:r>
        <w:rPr>
          <w:spacing w:val="5"/>
        </w:rPr>
        <w:t>规模以上工业企业，按照技术改造投入或新购置设备投入总额的</w:t>
      </w:r>
      <w:r>
        <w:rPr>
          <w:spacing w:val="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10%</w:t>
      </w:r>
      <w:r>
        <w:rPr>
          <w:spacing w:val="7"/>
        </w:rPr>
        <w:t>给予一次性补助。属引进国际先进、填补省内空白</w:t>
      </w:r>
      <w:r>
        <w:rPr>
          <w:spacing w:val="6"/>
        </w:rPr>
        <w:t>的重大技</w:t>
      </w:r>
      <w:r>
        <w:t xml:space="preserve"> </w:t>
      </w:r>
      <w:r>
        <w:rPr>
          <w:spacing w:val="4"/>
        </w:rPr>
        <w:t>术装备，按设备出资额的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20%</w:t>
      </w:r>
      <w:r>
        <w:rPr>
          <w:spacing w:val="4"/>
        </w:rPr>
        <w:t>给予补助；对当年淘汰</w:t>
      </w:r>
      <w:r>
        <w:rPr>
          <w:spacing w:val="3"/>
        </w:rPr>
        <w:t>落后产能及</w:t>
      </w:r>
      <w:r>
        <w:t xml:space="preserve"> </w:t>
      </w:r>
      <w:r>
        <w:rPr>
          <w:spacing w:val="14"/>
        </w:rPr>
        <w:t>落后工艺的规模以上工业企业，按淘汰拆除设备总价</w:t>
      </w:r>
      <w:r>
        <w:rPr>
          <w:spacing w:val="13"/>
        </w:rPr>
        <w:t>款的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13"/>
        </w:rPr>
        <w:t>10%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5"/>
        </w:rPr>
        <w:t>给予一次性奖补；支持规模以上工业企业加大研发投入，强化自</w:t>
      </w:r>
      <w:r>
        <w:rPr>
          <w:spacing w:val="10"/>
        </w:rPr>
        <w:t xml:space="preserve"> </w:t>
      </w:r>
      <w:r>
        <w:rPr>
          <w:spacing w:val="5"/>
        </w:rPr>
        <w:t>主创新能力。对当年新获得国家、省、市技术中心认定的工业企</w:t>
      </w:r>
      <w:r>
        <w:rPr>
          <w:spacing w:val="7"/>
        </w:rPr>
        <w:t xml:space="preserve"> </w:t>
      </w:r>
      <w:r>
        <w:rPr>
          <w:spacing w:val="6"/>
        </w:rPr>
        <w:t>业，分别给予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万元、</w:t>
      </w:r>
      <w:r>
        <w:rPr>
          <w:rFonts w:ascii="Times New Roman" w:hAnsi="Times New Roman" w:eastAsia="Times New Roman" w:cs="Times New Roman"/>
          <w:spacing w:val="6"/>
        </w:rPr>
        <w:t>10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6"/>
        </w:rPr>
        <w:t>万元、</w:t>
      </w:r>
      <w:r>
        <w:rPr>
          <w:rFonts w:ascii="Times New Roman" w:hAnsi="Times New Roman" w:eastAsia="Times New Roman" w:cs="Times New Roman"/>
          <w:spacing w:val="6"/>
        </w:rPr>
        <w:t>5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6"/>
        </w:rPr>
        <w:t>万元的县级奖励，其中属创</w:t>
      </w:r>
      <w:r>
        <w:t xml:space="preserve"> </w:t>
      </w:r>
      <w:r>
        <w:rPr>
          <w:spacing w:val="8"/>
        </w:rPr>
        <w:t>新型认定的企业，再给予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8"/>
        </w:rPr>
        <w:t>万元的奖补；对连续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3 </w:t>
      </w:r>
      <w:r>
        <w:rPr>
          <w:spacing w:val="8"/>
        </w:rPr>
        <w:t>年研究与开</w:t>
      </w:r>
      <w:r>
        <w:t xml:space="preserve"> </w:t>
      </w:r>
      <w:r>
        <w:rPr>
          <w:spacing w:val="11"/>
        </w:rPr>
        <w:t>发经费占主营业务收入比例不低于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1"/>
        </w:rPr>
        <w:t>3.5%</w:t>
      </w:r>
      <w:r>
        <w:rPr>
          <w:spacing w:val="11"/>
        </w:rPr>
        <w:t>的规模以上工业企业，</w:t>
      </w:r>
      <w:r>
        <w:t xml:space="preserve"> </w:t>
      </w:r>
      <w:r>
        <w:rPr>
          <w:spacing w:val="-4"/>
        </w:rPr>
        <w:t>给予一次性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4"/>
        </w:rPr>
        <w:t>万元奖励。从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2017</w:t>
      </w:r>
      <w:r>
        <w:rPr>
          <w:rFonts w:ascii="Times New Roman" w:hAnsi="Times New Roman" w:eastAsia="Times New Roman" w:cs="Times New Roman"/>
          <w:spacing w:val="19"/>
          <w:w w:val="101"/>
        </w:rPr>
        <w:t xml:space="preserve"> </w:t>
      </w:r>
      <w:r>
        <w:rPr>
          <w:spacing w:val="-4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rFonts w:ascii="Times New Roman" w:hAnsi="Times New Roman" w:eastAsia="Times New Roman" w:cs="Times New Roman"/>
          <w:spacing w:val="31"/>
          <w:w w:val="101"/>
        </w:rPr>
        <w:t xml:space="preserve"> </w:t>
      </w:r>
      <w:r>
        <w:rPr>
          <w:spacing w:val="-4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spacing w:val="-4"/>
        </w:rPr>
        <w:t xml:space="preserve">  </w:t>
      </w:r>
      <w:r>
        <w:rPr>
          <w:spacing w:val="-4"/>
        </w:rPr>
        <w:t>日起，对通过市级清洁生产审核验收的工业企业，给予每户奖补 5 万元。凡达到省级清洁生产合格单位的工业企业，给予每户奖补 10 万元；对通过能源体系建设评审验收的工业企业，给予每户奖补 5 万元。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7" w:lineRule="auto"/>
        <w:ind w:left="656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六、支持企业质量品牌及信息化建设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right="20" w:firstLine="652"/>
        <w:jc w:val="left"/>
        <w:textAlignment w:val="baseline"/>
        <w:outlineLvl w:val="9"/>
      </w:pPr>
      <w:r>
        <w:rPr>
          <w:spacing w:val="5"/>
        </w:rPr>
        <w:t>对当年完成产品质量追溯体系建设的工业企</w:t>
      </w:r>
      <w:r>
        <w:rPr>
          <w:spacing w:val="4"/>
        </w:rPr>
        <w:t>业，给予每户一</w:t>
      </w:r>
      <w:r>
        <w:t xml:space="preserve"> </w:t>
      </w:r>
      <w:r>
        <w:rPr>
          <w:spacing w:val="9"/>
        </w:rPr>
        <w:t>次性奖补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9"/>
        </w:rPr>
        <w:t>万元；对工业企业成功注册国家驰名商标、云南省</w:t>
      </w:r>
      <w:r>
        <w:t xml:space="preserve"> </w:t>
      </w:r>
      <w:r>
        <w:rPr>
          <w:spacing w:val="5"/>
        </w:rPr>
        <w:t>著名商标、临沧市知名商标、云南名牌、临沧名牌产品的，分别</w:t>
      </w:r>
      <w:r>
        <w:rPr>
          <w:spacing w:val="15"/>
        </w:rPr>
        <w:t xml:space="preserve"> </w:t>
      </w:r>
      <w:r>
        <w:rPr>
          <w:spacing w:val="-7"/>
        </w:rPr>
        <w:t>给予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30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7"/>
        </w:rPr>
        <w:t>万元、</w:t>
      </w:r>
      <w:r>
        <w:rPr>
          <w:rFonts w:ascii="Times New Roman" w:hAnsi="Times New Roman" w:eastAsia="Times New Roman" w:cs="Times New Roman"/>
          <w:spacing w:val="-7"/>
        </w:rPr>
        <w:t>20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-7"/>
        </w:rPr>
        <w:t>万元、</w:t>
      </w:r>
      <w:r>
        <w:rPr>
          <w:rFonts w:ascii="Times New Roman" w:hAnsi="Times New Roman" w:eastAsia="Times New Roman" w:cs="Times New Roman"/>
          <w:spacing w:val="-7"/>
        </w:rPr>
        <w:t>10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7"/>
        </w:rPr>
        <w:t>万元、</w:t>
      </w:r>
      <w:r>
        <w:rPr>
          <w:rFonts w:ascii="Times New Roman" w:hAnsi="Times New Roman" w:eastAsia="Times New Roman" w:cs="Times New Roman"/>
          <w:spacing w:val="-7"/>
        </w:rPr>
        <w:t>10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-7"/>
        </w:rPr>
        <w:t>万元、</w:t>
      </w:r>
      <w:r>
        <w:rPr>
          <w:rFonts w:ascii="Times New Roman" w:hAnsi="Times New Roman" w:eastAsia="Times New Roman" w:cs="Times New Roman"/>
          <w:spacing w:val="-7"/>
        </w:rPr>
        <w:t>5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-7"/>
        </w:rPr>
        <w:t>万元的一次性补助；</w:t>
      </w:r>
      <w:r>
        <w:t xml:space="preserve"> </w:t>
      </w:r>
      <w:r>
        <w:rPr>
          <w:spacing w:val="6"/>
        </w:rPr>
        <w:t>对完成原料基地有机认证，并获得相关证书的工业企业，</w:t>
      </w:r>
      <w:r>
        <w:rPr>
          <w:spacing w:val="5"/>
        </w:rPr>
        <w:t>给予一</w:t>
      </w:r>
      <w:r>
        <w:t xml:space="preserve"> </w:t>
      </w:r>
      <w:r>
        <w:rPr>
          <w:spacing w:val="-9"/>
        </w:rPr>
        <w:t>次</w:t>
      </w:r>
      <w:r>
        <w:rPr>
          <w:spacing w:val="-46"/>
        </w:rPr>
        <w:t xml:space="preserve"> </w:t>
      </w:r>
      <w:r>
        <w:rPr>
          <w:spacing w:val="-9"/>
        </w:rPr>
        <w:t>性</w:t>
      </w:r>
      <w:r>
        <w:rPr>
          <w:spacing w:val="-43"/>
        </w:rPr>
        <w:t xml:space="preserve"> </w:t>
      </w:r>
      <w:r>
        <w:rPr>
          <w:spacing w:val="-9"/>
        </w:rPr>
        <w:t>奖</w:t>
      </w:r>
      <w:r>
        <w:rPr>
          <w:spacing w:val="-54"/>
        </w:rPr>
        <w:t xml:space="preserve"> </w:t>
      </w:r>
      <w:r>
        <w:rPr>
          <w:spacing w:val="-9"/>
        </w:rPr>
        <w:t xml:space="preserve">补 </w:t>
      </w:r>
      <w:r>
        <w:rPr>
          <w:rFonts w:ascii="Times New Roman" w:hAnsi="Times New Roman" w:eastAsia="Times New Roman" w:cs="Times New Roman"/>
          <w:spacing w:val="-9"/>
        </w:rPr>
        <w:t xml:space="preserve">50  </w:t>
      </w:r>
      <w:r>
        <w:rPr>
          <w:spacing w:val="-9"/>
        </w:rPr>
        <w:t>万</w:t>
      </w:r>
      <w:r>
        <w:rPr>
          <w:spacing w:val="-52"/>
        </w:rPr>
        <w:t xml:space="preserve"> </w:t>
      </w:r>
      <w:r>
        <w:rPr>
          <w:spacing w:val="-9"/>
        </w:rPr>
        <w:t>元</w:t>
      </w:r>
      <w:r>
        <w:rPr>
          <w:spacing w:val="-45"/>
        </w:rPr>
        <w:t xml:space="preserve"> </w:t>
      </w:r>
      <w:r>
        <w:rPr>
          <w:spacing w:val="-9"/>
        </w:rPr>
        <w:t>；</w:t>
      </w:r>
      <w:r>
        <w:rPr>
          <w:spacing w:val="-34"/>
        </w:rPr>
        <w:t xml:space="preserve"> </w:t>
      </w:r>
      <w:r>
        <w:rPr>
          <w:spacing w:val="-9"/>
        </w:rPr>
        <w:t>对</w:t>
      </w:r>
      <w:r>
        <w:rPr>
          <w:spacing w:val="-33"/>
        </w:rPr>
        <w:t xml:space="preserve"> </w:t>
      </w:r>
      <w:r>
        <w:rPr>
          <w:spacing w:val="-9"/>
        </w:rPr>
        <w:t>引</w:t>
      </w:r>
      <w:r>
        <w:rPr>
          <w:spacing w:val="-61"/>
        </w:rPr>
        <w:t xml:space="preserve"> </w:t>
      </w:r>
      <w:r>
        <w:rPr>
          <w:spacing w:val="-9"/>
        </w:rPr>
        <w:t>入</w:t>
      </w:r>
      <w:r>
        <w:rPr>
          <w:spacing w:val="-67"/>
        </w:rPr>
        <w:t xml:space="preserve"> </w:t>
      </w:r>
      <w:r>
        <w:rPr>
          <w:spacing w:val="-9"/>
        </w:rPr>
        <w:t>使</w:t>
      </w:r>
      <w:r>
        <w:rPr>
          <w:spacing w:val="-63"/>
        </w:rPr>
        <w:t xml:space="preserve"> </w:t>
      </w:r>
      <w:r>
        <w:rPr>
          <w:spacing w:val="-9"/>
        </w:rPr>
        <w:t>用</w:t>
      </w:r>
      <w:r>
        <w:rPr>
          <w:spacing w:val="-56"/>
        </w:rPr>
        <w:t xml:space="preserve"> </w:t>
      </w:r>
      <w:r>
        <w:rPr>
          <w:spacing w:val="-9"/>
        </w:rPr>
        <w:t>经</w:t>
      </w:r>
      <w:r>
        <w:rPr>
          <w:spacing w:val="-42"/>
        </w:rPr>
        <w:t xml:space="preserve"> </w:t>
      </w:r>
      <w:r>
        <w:rPr>
          <w:spacing w:val="-9"/>
        </w:rPr>
        <w:t>营</w:t>
      </w:r>
      <w:r>
        <w:rPr>
          <w:spacing w:val="-62"/>
        </w:rPr>
        <w:t xml:space="preserve"> </w:t>
      </w:r>
      <w:r>
        <w:rPr>
          <w:spacing w:val="-9"/>
        </w:rPr>
        <w:t>管</w:t>
      </w:r>
      <w:r>
        <w:rPr>
          <w:spacing w:val="-59"/>
        </w:rPr>
        <w:t xml:space="preserve"> </w:t>
      </w:r>
      <w:r>
        <w:rPr>
          <w:spacing w:val="-9"/>
        </w:rPr>
        <w:t>理</w:t>
      </w:r>
      <w:r>
        <w:rPr>
          <w:spacing w:val="-71"/>
        </w:rPr>
        <w:t xml:space="preserve"> </w:t>
      </w:r>
      <w:r>
        <w:rPr>
          <w:spacing w:val="-9"/>
        </w:rPr>
        <w:t>信</w:t>
      </w:r>
      <w:r>
        <w:rPr>
          <w:spacing w:val="-41"/>
        </w:rPr>
        <w:t xml:space="preserve"> </w:t>
      </w:r>
      <w:r>
        <w:rPr>
          <w:spacing w:val="-9"/>
        </w:rPr>
        <w:t>息</w:t>
      </w:r>
      <w:r>
        <w:rPr>
          <w:spacing w:val="-52"/>
        </w:rPr>
        <w:t xml:space="preserve"> </w:t>
      </w:r>
      <w:r>
        <w:rPr>
          <w:spacing w:val="-9"/>
        </w:rPr>
        <w:t>化</w:t>
      </w:r>
      <w:r>
        <w:rPr>
          <w:spacing w:val="-53"/>
        </w:rPr>
        <w:t xml:space="preserve"> </w:t>
      </w:r>
      <w:r>
        <w:rPr>
          <w:spacing w:val="-9"/>
        </w:rPr>
        <w:t>软</w:t>
      </w:r>
      <w:r>
        <w:rPr>
          <w:spacing w:val="-67"/>
        </w:rPr>
        <w:t xml:space="preserve"> </w:t>
      </w:r>
      <w:r>
        <w:rPr>
          <w:spacing w:val="-9"/>
        </w:rPr>
        <w:t>件</w:t>
      </w:r>
      <w:r>
        <w:t xml:space="preserve"> </w:t>
      </w:r>
      <w:r>
        <w:rPr>
          <w:spacing w:val="14"/>
        </w:rPr>
        <w:t>（</w:t>
      </w:r>
      <w:r>
        <w:rPr>
          <w:rFonts w:ascii="Times New Roman" w:hAnsi="Times New Roman" w:eastAsia="Times New Roman" w:cs="Times New Roman"/>
        </w:rPr>
        <w:t>ERP</w:t>
      </w:r>
      <w:r>
        <w:rPr>
          <w:rFonts w:ascii="Times New Roman" w:hAnsi="Times New Roman" w:eastAsia="Times New Roman" w:cs="Times New Roman"/>
          <w:spacing w:val="14"/>
        </w:rPr>
        <w:t>/</w:t>
      </w:r>
      <w:r>
        <w:rPr>
          <w:rFonts w:ascii="Times New Roman" w:hAnsi="Times New Roman" w:eastAsia="Times New Roman" w:cs="Times New Roman"/>
        </w:rPr>
        <w:t>OA</w:t>
      </w:r>
      <w:r>
        <w:rPr>
          <w:rFonts w:ascii="Times New Roman" w:hAnsi="Times New Roman" w:eastAsia="Times New Roman" w:cs="Times New Roman"/>
          <w:spacing w:val="14"/>
        </w:rPr>
        <w:t>/</w:t>
      </w:r>
      <w:r>
        <w:rPr>
          <w:rFonts w:ascii="Times New Roman" w:hAnsi="Times New Roman" w:eastAsia="Times New Roman" w:cs="Times New Roman"/>
        </w:rPr>
        <w:t>CRM</w:t>
      </w:r>
      <w:r>
        <w:rPr>
          <w:rFonts w:ascii="Times New Roman" w:hAnsi="Times New Roman" w:eastAsia="Times New Roman" w:cs="Times New Roman"/>
          <w:spacing w:val="50"/>
          <w:w w:val="101"/>
        </w:rPr>
        <w:t xml:space="preserve"> </w:t>
      </w:r>
      <w:r>
        <w:rPr>
          <w:spacing w:val="14"/>
        </w:rPr>
        <w:t>等）优化流程，提高管理水平和经营效率的规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0" w:lineRule="auto"/>
        <w:ind w:left="4"/>
        <w:jc w:val="left"/>
        <w:textAlignment w:val="baseline"/>
        <w:outlineLvl w:val="9"/>
      </w:pPr>
      <w:r>
        <w:rPr>
          <w:spacing w:val="6"/>
        </w:rPr>
        <w:t>模以上工业企业，给予一次性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30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万元奖励。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8" w:lineRule="auto"/>
        <w:ind w:left="645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七、加大工业土地保障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0" w:lineRule="auto"/>
        <w:ind w:left="4" w:firstLine="646"/>
        <w:jc w:val="left"/>
        <w:textAlignment w:val="baseline"/>
        <w:outlineLvl w:val="9"/>
      </w:pPr>
      <w:r>
        <w:rPr>
          <w:spacing w:val="5"/>
        </w:rPr>
        <w:t>在符合土地利用总体规划的前提下，全力保障规</w:t>
      </w:r>
      <w:r>
        <w:rPr>
          <w:spacing w:val="4"/>
        </w:rPr>
        <w:t>模以上工业</w:t>
      </w:r>
      <w:r>
        <w:t xml:space="preserve"> </w:t>
      </w:r>
      <w:r>
        <w:rPr>
          <w:spacing w:val="5"/>
        </w:rPr>
        <w:t>重点项目建设用地需求，按照企业意愿，推行工业用地出让弹性</w:t>
      </w:r>
      <w:r>
        <w:rPr>
          <w:spacing w:val="11"/>
        </w:rPr>
        <w:t xml:space="preserve"> </w:t>
      </w:r>
      <w:r>
        <w:rPr>
          <w:spacing w:val="10"/>
        </w:rPr>
        <w:t>年期制，</w:t>
      </w:r>
      <w:r>
        <w:rPr>
          <w:spacing w:val="-75"/>
        </w:rPr>
        <w:t xml:space="preserve"> </w:t>
      </w:r>
      <w:r>
        <w:rPr>
          <w:spacing w:val="10"/>
        </w:rPr>
        <w:t>以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10"/>
        </w:rPr>
        <w:t>先租后让、租让结合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10"/>
        </w:rPr>
        <w:t>的方式提供用地</w:t>
      </w:r>
      <w:r>
        <w:rPr>
          <w:rFonts w:ascii="Times New Roman" w:hAnsi="Times New Roman" w:eastAsia="Times New Roman" w:cs="Times New Roman"/>
          <w:spacing w:val="10"/>
        </w:rPr>
        <w:t>;</w:t>
      </w:r>
      <w:r>
        <w:rPr>
          <w:spacing w:val="10"/>
        </w:rPr>
        <w:t>对省、市、</w:t>
      </w:r>
      <w:r>
        <w:t xml:space="preserve"> </w:t>
      </w:r>
      <w:r>
        <w:rPr>
          <w:spacing w:val="5"/>
        </w:rPr>
        <w:t>县鼓励发展的工业项目和农产品加工项目，符合节约集约用地条</w:t>
      </w:r>
      <w:r>
        <w:rPr>
          <w:spacing w:val="14"/>
        </w:rPr>
        <w:t xml:space="preserve"> </w:t>
      </w:r>
      <w:r>
        <w:rPr>
          <w:spacing w:val="5"/>
        </w:rPr>
        <w:t>件的，在确定土地出让底价时按不低于所在土地等级相对应标准</w:t>
      </w:r>
      <w:r>
        <w:rPr>
          <w:spacing w:val="11"/>
        </w:rPr>
        <w:t xml:space="preserve"> </w:t>
      </w:r>
      <w:r>
        <w:rPr>
          <w:spacing w:val="4"/>
        </w:rPr>
        <w:t>的</w:t>
      </w:r>
      <w:r>
        <w:rPr>
          <w:rFonts w:ascii="Times New Roman" w:hAnsi="Times New Roman" w:eastAsia="Times New Roman" w:cs="Times New Roman"/>
          <w:spacing w:val="4"/>
        </w:rPr>
        <w:t>70%</w:t>
      </w:r>
      <w:r>
        <w:rPr>
          <w:spacing w:val="4"/>
        </w:rPr>
        <w:t>执行</w:t>
      </w:r>
      <w:r>
        <w:rPr>
          <w:rFonts w:ascii="Times New Roman" w:hAnsi="Times New Roman" w:eastAsia="Times New Roman" w:cs="Times New Roman"/>
          <w:spacing w:val="4"/>
        </w:rPr>
        <w:t>;</w:t>
      </w:r>
      <w:r>
        <w:rPr>
          <w:spacing w:val="4"/>
        </w:rPr>
        <w:t>对使用国有未利用地（荒草地、盐碱地、沼泽</w:t>
      </w:r>
      <w:r>
        <w:rPr>
          <w:spacing w:val="3"/>
        </w:rPr>
        <w:t>地、沙</w:t>
      </w:r>
      <w:r>
        <w:t xml:space="preserve"> </w:t>
      </w:r>
      <w:r>
        <w:rPr>
          <w:spacing w:val="5"/>
        </w:rPr>
        <w:t>地等）的工业项目，土地出让金可区别情况按《全国工业用地出</w:t>
      </w:r>
      <w:r>
        <w:rPr>
          <w:spacing w:val="11"/>
        </w:rPr>
        <w:t xml:space="preserve"> </w:t>
      </w:r>
      <w:r>
        <w:rPr>
          <w:spacing w:val="-2"/>
        </w:rPr>
        <w:t>让最低价标准》的</w:t>
      </w:r>
      <w:r>
        <w:rPr>
          <w:rFonts w:ascii="Times New Roman" w:hAnsi="Times New Roman" w:eastAsia="Times New Roman" w:cs="Times New Roman"/>
          <w:spacing w:val="-2"/>
        </w:rPr>
        <w:t>10%-50%</w:t>
      </w:r>
      <w:r>
        <w:rPr>
          <w:spacing w:val="-2"/>
        </w:rPr>
        <w:t>执行；对符合规划、不改</w:t>
      </w:r>
      <w:r>
        <w:rPr>
          <w:spacing w:val="5"/>
        </w:rPr>
        <w:t xml:space="preserve">变土地用途、 </w:t>
      </w:r>
      <w:r>
        <w:rPr>
          <w:spacing w:val="5"/>
        </w:rPr>
        <w:t>利用企业用地手续完备的自有存量土地进行建设、提高土地利用率和增加容积率的项目用地，不再增收土地价款；对进入工业园区规划范围内的规模以上工业企业，建设用地按基准地价供地，</w:t>
      </w:r>
      <w:r>
        <w:rPr>
          <w:spacing w:val="5"/>
        </w:rPr>
        <w:t>同时免收市政建设配套费用。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7" w:lineRule="auto"/>
        <w:ind w:left="643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八、切实降低工业企业用电成本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left="6" w:right="81" w:firstLine="646"/>
        <w:jc w:val="left"/>
        <w:textAlignment w:val="baseline"/>
        <w:outlineLvl w:val="9"/>
      </w:pPr>
      <w:r>
        <w:rPr>
          <w:spacing w:val="4"/>
        </w:rPr>
        <w:t>扎实推进电力市场化交易，鼓励全县符合产业政策、环保要</w:t>
      </w:r>
      <w:r>
        <w:rPr>
          <w:spacing w:val="18"/>
        </w:rPr>
        <w:t xml:space="preserve"> </w:t>
      </w:r>
      <w:r>
        <w:rPr>
          <w:spacing w:val="5"/>
        </w:rPr>
        <w:t>求的工业企业参与电力市场化交易，在积极争取市级电费补助基</w:t>
      </w:r>
      <w:r>
        <w:rPr>
          <w:spacing w:val="8"/>
        </w:rPr>
        <w:t xml:space="preserve"> </w:t>
      </w:r>
      <w:r>
        <w:rPr>
          <w:spacing w:val="7"/>
        </w:rPr>
        <w:t>础上，按照市级补助金额的</w:t>
      </w:r>
      <w:r>
        <w:rPr>
          <w:rFonts w:ascii="Times New Roman" w:hAnsi="Times New Roman" w:eastAsia="Times New Roman" w:cs="Times New Roman"/>
          <w:spacing w:val="7"/>
        </w:rPr>
        <w:t>10%</w:t>
      </w:r>
      <w:r>
        <w:rPr>
          <w:spacing w:val="7"/>
        </w:rPr>
        <w:t>再给予县级一次性补助，</w:t>
      </w:r>
      <w:r>
        <w:rPr>
          <w:spacing w:val="6"/>
        </w:rPr>
        <w:t>切实降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2" w:lineRule="auto"/>
        <w:ind w:left="2"/>
        <w:jc w:val="left"/>
        <w:textAlignment w:val="baseline"/>
        <w:outlineLvl w:val="9"/>
      </w:pPr>
      <w:r>
        <w:rPr>
          <w:spacing w:val="7"/>
        </w:rPr>
        <w:t>低工业企业用电成本。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7" w:lineRule="auto"/>
        <w:ind w:left="651"/>
        <w:jc w:val="left"/>
        <w:textAlignment w:val="baseline"/>
        <w:outlineLvl w:val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九、支持工业企业上市融资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39" w:lineRule="auto"/>
        <w:ind w:left="2" w:right="83" w:firstLine="647"/>
        <w:jc w:val="left"/>
        <w:textAlignment w:val="baseline"/>
        <w:outlineLvl w:val="9"/>
      </w:pPr>
      <w:r>
        <w:rPr>
          <w:spacing w:val="5"/>
        </w:rPr>
        <w:t>对在我县内登记注册的规模以上工业企业，</w:t>
      </w:r>
      <w:r>
        <w:rPr>
          <w:spacing w:val="4"/>
        </w:rPr>
        <w:t>在国内主板、中</w:t>
      </w:r>
      <w:r>
        <w:t xml:space="preserve"> </w:t>
      </w:r>
      <w:r>
        <w:rPr>
          <w:spacing w:val="10"/>
        </w:rPr>
        <w:t>小板、创业板上成功上市并发行股票的，给予一次性奖励</w:t>
      </w:r>
      <w:r>
        <w:rPr>
          <w:rFonts w:ascii="Times New Roman" w:hAnsi="Times New Roman" w:eastAsia="Times New Roman" w:cs="Times New Roman"/>
          <w:spacing w:val="10"/>
        </w:rPr>
        <w:t>500</w:t>
      </w:r>
      <w:r>
        <w:rPr>
          <w:spacing w:val="10"/>
        </w:rPr>
        <w:t>万</w:t>
      </w:r>
      <w:r>
        <w:rPr>
          <w:spacing w:val="15"/>
        </w:rPr>
        <w:t xml:space="preserve"> </w:t>
      </w:r>
      <w:r>
        <w:rPr>
          <w:spacing w:val="10"/>
        </w:rPr>
        <w:t>元；在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49"/>
        </w:rPr>
        <w:t xml:space="preserve"> </w:t>
      </w:r>
      <w:r>
        <w:rPr>
          <w:spacing w:val="10"/>
        </w:rPr>
        <w:t>新三板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spacing w:val="10"/>
        </w:rPr>
        <w:t>挂牌并实现融资的，给予一次性奖励</w:t>
      </w:r>
      <w:r>
        <w:rPr>
          <w:rFonts w:ascii="Times New Roman" w:hAnsi="Times New Roman" w:eastAsia="Times New Roman" w:cs="Times New Roman"/>
          <w:spacing w:val="10"/>
        </w:rPr>
        <w:t>200</w:t>
      </w:r>
      <w:r>
        <w:rPr>
          <w:spacing w:val="10"/>
        </w:rPr>
        <w:t>万元；</w:t>
      </w:r>
      <w:r>
        <w:t xml:space="preserve"> </w:t>
      </w:r>
      <w:r>
        <w:rPr>
          <w:spacing w:val="5"/>
        </w:rPr>
        <w:t>在区域性股权交易市场成功挂牌的，给予一次性奖励</w:t>
      </w:r>
      <w:r>
        <w:rPr>
          <w:rFonts w:ascii="Times New Roman" w:hAnsi="Times New Roman" w:eastAsia="Times New Roman" w:cs="Times New Roman"/>
          <w:spacing w:val="5"/>
        </w:rPr>
        <w:t>30</w:t>
      </w:r>
      <w:r>
        <w:rPr>
          <w:spacing w:val="5"/>
        </w:rPr>
        <w:t xml:space="preserve">万元；对 </w:t>
      </w:r>
      <w:r>
        <w:rPr>
          <w:spacing w:val="9"/>
        </w:rPr>
        <w:t>成功发行债券的企业，按照项目融资额度的</w:t>
      </w:r>
      <w:r>
        <w:rPr>
          <w:rFonts w:ascii="Times New Roman" w:hAnsi="Times New Roman" w:eastAsia="Times New Roman" w:cs="Times New Roman"/>
          <w:spacing w:val="9"/>
        </w:rPr>
        <w:t>0.02%</w:t>
      </w:r>
      <w:r>
        <w:rPr>
          <w:spacing w:val="9"/>
        </w:rPr>
        <w:t xml:space="preserve">给予一次性奖 </w:t>
      </w:r>
      <w:r>
        <w:rPr>
          <w:spacing w:val="5"/>
        </w:rPr>
        <w:t>励，奖励最高额度</w:t>
      </w:r>
      <w:r>
        <w:rPr>
          <w:rFonts w:ascii="Times New Roman" w:hAnsi="Times New Roman" w:eastAsia="Times New Roman" w:cs="Times New Roman"/>
          <w:spacing w:val="5"/>
        </w:rPr>
        <w:t>50</w:t>
      </w:r>
      <w:r>
        <w:rPr>
          <w:spacing w:val="5"/>
        </w:rPr>
        <w:t>万元；对县内上市规模以上工业企业实施的</w:t>
      </w:r>
      <w:r>
        <w:rPr>
          <w:spacing w:val="9"/>
        </w:rPr>
        <w:t>新建、扩建、技术改造、技术创新等项目，优先给</w:t>
      </w:r>
      <w:r>
        <w:rPr>
          <w:spacing w:val="8"/>
        </w:rPr>
        <w:t>予支持。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26" w:lineRule="auto"/>
        <w:ind w:left="647"/>
        <w:jc w:val="left"/>
        <w:textAlignment w:val="baseline"/>
        <w:outlineLvl w:val="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十、支持规模以上工业企业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“</w:t>
      </w:r>
      <w:r>
        <w:rPr>
          <w:rFonts w:ascii="黑体" w:hAnsi="黑体" w:eastAsia="黑体" w:cs="黑体"/>
          <w:spacing w:val="12"/>
          <w:sz w:val="31"/>
          <w:szCs w:val="31"/>
        </w:rPr>
        <w:t>创安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0" w:lineRule="auto"/>
        <w:ind w:firstLine="649"/>
        <w:jc w:val="left"/>
        <w:textAlignment w:val="baseline"/>
        <w:outlineLvl w:val="9"/>
      </w:pPr>
      <w:r>
        <w:rPr>
          <w:spacing w:val="-4"/>
        </w:rPr>
        <w:t>对新创建安全标准化三级、二级、一级的规模以上工业企业，</w:t>
      </w:r>
      <w:r>
        <w:rPr>
          <w:spacing w:val="10"/>
        </w:rPr>
        <w:t>分别给予</w:t>
      </w:r>
      <w:r>
        <w:rPr>
          <w:rFonts w:ascii="Times New Roman" w:hAnsi="Times New Roman" w:eastAsia="Times New Roman" w:cs="Times New Roman"/>
          <w:spacing w:val="10"/>
        </w:rPr>
        <w:t>2</w:t>
      </w:r>
      <w:r>
        <w:rPr>
          <w:spacing w:val="10"/>
        </w:rPr>
        <w:t>万元、</w:t>
      </w:r>
      <w:r>
        <w:rPr>
          <w:rFonts w:ascii="Times New Roman" w:hAnsi="Times New Roman" w:eastAsia="Times New Roman" w:cs="Times New Roman"/>
          <w:spacing w:val="10"/>
        </w:rPr>
        <w:t>3</w:t>
      </w:r>
      <w:r>
        <w:rPr>
          <w:spacing w:val="10"/>
        </w:rPr>
        <w:t>万元、</w:t>
      </w:r>
      <w:r>
        <w:rPr>
          <w:rFonts w:ascii="Times New Roman" w:hAnsi="Times New Roman" w:eastAsia="Times New Roman" w:cs="Times New Roman"/>
          <w:spacing w:val="10"/>
        </w:rPr>
        <w:t>5</w:t>
      </w:r>
      <w:r>
        <w:rPr>
          <w:spacing w:val="10"/>
        </w:rPr>
        <w:t>万元工作经费补助；对地方经济社会</w:t>
      </w:r>
      <w:r>
        <w:rPr>
          <w:spacing w:val="17"/>
        </w:rPr>
        <w:t xml:space="preserve"> </w:t>
      </w:r>
      <w:r>
        <w:rPr>
          <w:spacing w:val="11"/>
        </w:rPr>
        <w:t>稳定有突出贡献、连续</w:t>
      </w:r>
      <w:r>
        <w:rPr>
          <w:rFonts w:ascii="Times New Roman" w:hAnsi="Times New Roman" w:eastAsia="Times New Roman" w:cs="Times New Roman"/>
          <w:spacing w:val="11"/>
        </w:rPr>
        <w:t>3</w:t>
      </w:r>
      <w:r>
        <w:rPr>
          <w:spacing w:val="11"/>
        </w:rPr>
        <w:t>年以上无重特大事故发生，且无信访及</w:t>
      </w:r>
      <w:r>
        <w:t xml:space="preserve"> </w:t>
      </w:r>
      <w:r>
        <w:rPr>
          <w:spacing w:val="11"/>
        </w:rPr>
        <w:t>群体事件发生的规模以上工业企业，给予</w:t>
      </w:r>
      <w:r>
        <w:rPr>
          <w:rFonts w:ascii="Times New Roman" w:hAnsi="Times New Roman" w:eastAsia="Times New Roman" w:cs="Times New Roman"/>
          <w:spacing w:val="11"/>
        </w:rPr>
        <w:t>5</w:t>
      </w:r>
      <w:r>
        <w:rPr>
          <w:spacing w:val="11"/>
        </w:rPr>
        <w:t>万元的奖励，专项用</w:t>
      </w:r>
      <w:r>
        <w:rPr>
          <w:spacing w:val="6"/>
        </w:rPr>
        <w:t>于企业安全生产投入。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baseline"/>
        <w:outlineLvl w:val="9"/>
        <w:rPr>
          <w:rFonts w:ascii="Arial"/>
          <w:sz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400" w:right="1496" w:bottom="1126" w:left="1588" w:header="0" w:footer="848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7C9435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HUAWEI</cp:lastModifiedBy>
  <dcterms:modified xsi:type="dcterms:W3CDTF">2024-02-27T14:03:11Z</dcterms:modified>
  <dc:title>沧源佤族自治县人民政府办公室文件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2024-02-27T17:20:48Z</vt:filetime>
  </property>
  <property fmtid="{D5CDD505-2E9C-101B-9397-08002B2CF9AE}" pid="4" name="KSOProductBuildVer">
    <vt:lpwstr>2052-10.8.0.6018</vt:lpwstr>
  </property>
</Properties>
</file>