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720" w:lineRule="auto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72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沧源县勐省镇下班奈村委会永卜外自然村</w:t>
      </w:r>
    </w:p>
    <w:p>
      <w:pPr>
        <w:spacing w:line="72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村庄规划</w:t>
      </w:r>
    </w:p>
    <w:p>
      <w:pPr>
        <w:tabs>
          <w:tab w:val="left" w:pos="6919"/>
        </w:tabs>
      </w:pPr>
      <w:r>
        <w:tab/>
      </w:r>
    </w:p>
    <w:p/>
    <w:p/>
    <w:p/>
    <w:p/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两图一书一表一民约</w:t>
      </w:r>
    </w:p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2019年5月</w:t>
      </w:r>
    </w:p>
    <w:p>
      <w:pPr>
        <w:rPr>
          <w:rStyle w:val="9"/>
          <w:rFonts w:ascii="黑体" w:hAnsi="黑体" w:eastAsia="黑体"/>
          <w:b/>
          <w:kern w:val="44"/>
          <w:sz w:val="44"/>
        </w:rPr>
      </w:pPr>
    </w:p>
    <w:p>
      <w:pPr>
        <w:pStyle w:val="8"/>
        <w:spacing w:line="400" w:lineRule="exact"/>
        <w:jc w:val="center"/>
        <w:rPr>
          <w:rStyle w:val="9"/>
          <w:rFonts w:ascii="黑体" w:hAnsi="黑体" w:eastAsia="黑体"/>
          <w:sz w:val="36"/>
          <w:szCs w:val="36"/>
        </w:rPr>
      </w:pPr>
      <w:r>
        <w:rPr>
          <w:rStyle w:val="9"/>
          <w:rFonts w:hint="eastAsia" w:ascii="黑体" w:hAnsi="黑体" w:eastAsia="黑体"/>
          <w:sz w:val="36"/>
          <w:szCs w:val="36"/>
        </w:rPr>
        <w:t>勐省镇下班奈村委会永卜外自然村村庄规划</w:t>
      </w:r>
    </w:p>
    <w:p>
      <w:pPr>
        <w:pStyle w:val="8"/>
        <w:spacing w:line="400" w:lineRule="exact"/>
        <w:jc w:val="center"/>
        <w:rPr>
          <w:rStyle w:val="9"/>
          <w:rFonts w:ascii="黑体" w:hAnsi="黑体" w:eastAsia="黑体"/>
          <w:sz w:val="36"/>
          <w:szCs w:val="36"/>
        </w:rPr>
      </w:pPr>
      <w:r>
        <w:rPr>
          <w:rStyle w:val="9"/>
          <w:rFonts w:ascii="黑体" w:hAnsi="黑体" w:eastAsia="黑体"/>
          <w:sz w:val="36"/>
          <w:szCs w:val="36"/>
        </w:rPr>
        <w:t>说明书</w:t>
      </w:r>
    </w:p>
    <w:p>
      <w:pPr>
        <w:ind w:firstLine="960" w:firstLineChars="300"/>
        <w:rPr>
          <w:rStyle w:val="9"/>
          <w:rFonts w:ascii="黑体" w:hAnsi="黑体" w:eastAsia="黑体"/>
          <w:sz w:val="32"/>
          <w:szCs w:val="32"/>
        </w:rPr>
      </w:pPr>
      <w:r>
        <w:rPr>
          <w:rStyle w:val="9"/>
          <w:rFonts w:ascii="黑体" w:hAnsi="黑体" w:eastAsia="黑体"/>
          <w:sz w:val="32"/>
          <w:szCs w:val="32"/>
        </w:rPr>
        <w:t>一、总则</w:t>
      </w:r>
    </w:p>
    <w:p>
      <w:pPr>
        <w:ind w:firstLine="643" w:firstLineChars="200"/>
        <w:rPr>
          <w:rStyle w:val="9"/>
          <w:rFonts w:ascii="黑体" w:hAnsi="黑体" w:eastAsia="黑体" w:cs="华文楷体"/>
          <w:b/>
          <w:bCs/>
          <w:sz w:val="32"/>
          <w:szCs w:val="32"/>
        </w:rPr>
      </w:pPr>
      <w:r>
        <w:rPr>
          <w:rStyle w:val="9"/>
          <w:rFonts w:ascii="黑体" w:hAnsi="黑体" w:eastAsia="黑体" w:cs="华文楷体"/>
          <w:b/>
          <w:bCs/>
          <w:sz w:val="32"/>
          <w:szCs w:val="32"/>
        </w:rPr>
        <w:t>（一）政策背景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 xml:space="preserve"> 根据《中共临沧市委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、</w:t>
      </w:r>
      <w:r>
        <w:rPr>
          <w:rStyle w:val="9"/>
          <w:rFonts w:ascii="仿宋_GB2312" w:hAnsi="仿宋_GB2312" w:eastAsia="仿宋_GB2312"/>
          <w:sz w:val="32"/>
          <w:szCs w:val="32"/>
        </w:rPr>
        <w:t>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勐省镇下班奈村委会永卜外自然村村庄规划</w:t>
      </w:r>
      <w:r>
        <w:rPr>
          <w:rStyle w:val="9"/>
          <w:rFonts w:ascii="仿宋_GB2312" w:hAnsi="仿宋_GB2312" w:eastAsia="仿宋_GB2312"/>
          <w:sz w:val="32"/>
          <w:szCs w:val="32"/>
        </w:rPr>
        <w:t>。该自然村规划经2019年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5</w:t>
      </w:r>
      <w:r>
        <w:rPr>
          <w:rStyle w:val="9"/>
          <w:rFonts w:ascii="仿宋_GB2312" w:hAnsi="仿宋_GB2312" w:eastAsia="仿宋_GB2312"/>
          <w:sz w:val="32"/>
          <w:szCs w:val="32"/>
        </w:rPr>
        <w:t>月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18</w:t>
      </w:r>
      <w:r>
        <w:rPr>
          <w:rStyle w:val="9"/>
          <w:rFonts w:ascii="仿宋_GB2312" w:hAnsi="仿宋_GB2312" w:eastAsia="仿宋_GB2312"/>
          <w:sz w:val="32"/>
          <w:szCs w:val="32"/>
        </w:rPr>
        <w:t>日自然村村民代表会议审议表决通过。</w:t>
      </w:r>
    </w:p>
    <w:p>
      <w:pPr>
        <w:ind w:firstLine="643" w:firstLineChars="200"/>
        <w:rPr>
          <w:rStyle w:val="9"/>
          <w:rFonts w:ascii="黑体" w:hAnsi="黑体" w:eastAsia="黑体" w:cs="华文楷体"/>
          <w:b/>
          <w:bCs/>
          <w:sz w:val="32"/>
          <w:szCs w:val="32"/>
        </w:rPr>
      </w:pPr>
      <w:r>
        <w:rPr>
          <w:rStyle w:val="9"/>
          <w:rFonts w:ascii="黑体" w:hAnsi="黑体" w:eastAsia="黑体" w:cs="华文楷体"/>
          <w:b/>
          <w:bCs/>
          <w:sz w:val="32"/>
          <w:szCs w:val="32"/>
        </w:rPr>
        <w:t>（二）村情概况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 xml:space="preserve"> </w:t>
      </w:r>
      <w:r>
        <w:rPr>
          <w:rStyle w:val="9"/>
          <w:rFonts w:ascii="仿宋_GB2312" w:hAnsi="仿宋_GB2312" w:eastAsia="仿宋_GB2312"/>
          <w:b/>
          <w:bCs/>
          <w:sz w:val="32"/>
          <w:szCs w:val="32"/>
        </w:rPr>
        <w:t>1．地理区位：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勐省镇下班奈村委会永卜外自然村</w:t>
      </w:r>
      <w:r>
        <w:rPr>
          <w:rStyle w:val="9"/>
          <w:rFonts w:ascii="仿宋_GB2312" w:hAnsi="仿宋_GB2312" w:eastAsia="仿宋_GB2312"/>
          <w:sz w:val="32"/>
          <w:szCs w:val="32"/>
        </w:rPr>
        <w:t>位于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勐省镇东南</w:t>
      </w:r>
      <w:r>
        <w:rPr>
          <w:rStyle w:val="9"/>
          <w:rFonts w:ascii="仿宋_GB2312" w:hAnsi="仿宋_GB2312" w:eastAsia="仿宋_GB2312"/>
          <w:sz w:val="32"/>
          <w:szCs w:val="32"/>
        </w:rPr>
        <w:t>部，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距离村委会2公里，</w:t>
      </w:r>
      <w:r>
        <w:rPr>
          <w:rStyle w:val="9"/>
          <w:rFonts w:ascii="仿宋_GB2312" w:hAnsi="仿宋_GB2312" w:eastAsia="仿宋_GB2312"/>
          <w:sz w:val="32"/>
          <w:szCs w:val="32"/>
        </w:rPr>
        <w:t>距离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镇政府</w:t>
      </w:r>
      <w:r>
        <w:rPr>
          <w:rStyle w:val="9"/>
          <w:rFonts w:ascii="仿宋_GB2312" w:hAnsi="仿宋_GB2312" w:eastAsia="仿宋_GB2312"/>
          <w:sz w:val="32"/>
          <w:szCs w:val="32"/>
        </w:rPr>
        <w:t>驻地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15</w:t>
      </w:r>
      <w:r>
        <w:rPr>
          <w:rStyle w:val="9"/>
          <w:rFonts w:ascii="仿宋_GB2312" w:hAnsi="仿宋_GB2312" w:eastAsia="仿宋_GB2312"/>
          <w:sz w:val="32"/>
          <w:szCs w:val="32"/>
        </w:rPr>
        <w:t>公里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。国土面积5.9平方公里，海拔</w:t>
      </w:r>
      <w:r>
        <w:rPr>
          <w:rStyle w:val="9"/>
          <w:rFonts w:hint="eastAsia" w:ascii="仿宋_GB2312" w:hAnsi="仿宋_GB2312" w:eastAsia="仿宋_GB2312" w:cs="Times New Roman"/>
          <w:sz w:val="32"/>
          <w:szCs w:val="32"/>
        </w:rPr>
        <w:t>1250</w:t>
      </w:r>
      <w:r>
        <w:rPr>
          <w:rStyle w:val="9"/>
          <w:rFonts w:ascii="仿宋_GB2312" w:hAnsi="仿宋_GB2312" w:eastAsia="仿宋_GB2312" w:cs="Times New Roman"/>
          <w:sz w:val="32"/>
          <w:szCs w:val="32"/>
        </w:rPr>
        <w:t>米，年平均气温</w:t>
      </w:r>
      <w:r>
        <w:rPr>
          <w:rStyle w:val="9"/>
          <w:rFonts w:hint="eastAsia" w:ascii="仿宋_GB2312" w:hAnsi="仿宋_GB2312" w:eastAsia="仿宋_GB2312" w:cs="Times New Roman"/>
          <w:sz w:val="32"/>
          <w:szCs w:val="32"/>
        </w:rPr>
        <w:t>21℃</w:t>
      </w:r>
      <w:r>
        <w:rPr>
          <w:rStyle w:val="9"/>
          <w:rFonts w:ascii="仿宋_GB2312" w:hAnsi="仿宋_GB2312" w:eastAsia="仿宋_GB2312" w:cs="Times New Roman"/>
          <w:sz w:val="32"/>
          <w:szCs w:val="32"/>
        </w:rPr>
        <w:t>，年降水量</w:t>
      </w:r>
      <w:r>
        <w:rPr>
          <w:rStyle w:val="9"/>
          <w:rFonts w:hint="eastAsia" w:ascii="仿宋_GB2312" w:hAnsi="仿宋_GB2312" w:eastAsia="仿宋_GB2312" w:cs="Times New Roman"/>
          <w:sz w:val="32"/>
          <w:szCs w:val="32"/>
        </w:rPr>
        <w:t>980</w:t>
      </w:r>
      <w:r>
        <w:rPr>
          <w:rStyle w:val="9"/>
          <w:rFonts w:ascii="仿宋_GB2312" w:hAnsi="仿宋_GB2312" w:eastAsia="仿宋_GB2312" w:cs="Times New Roman"/>
          <w:sz w:val="32"/>
          <w:szCs w:val="32"/>
        </w:rPr>
        <w:t>毫米</w:t>
      </w:r>
      <w:r>
        <w:rPr>
          <w:rStyle w:val="9"/>
          <w:rFonts w:ascii="仿宋_GB2312" w:hAns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 xml:space="preserve"> </w:t>
      </w:r>
      <w:r>
        <w:rPr>
          <w:rStyle w:val="9"/>
          <w:rFonts w:ascii="仿宋_GB2312" w:hAnsi="仿宋_GB2312" w:eastAsia="仿宋_GB2312"/>
          <w:b/>
          <w:bCs/>
          <w:sz w:val="32"/>
          <w:szCs w:val="32"/>
        </w:rPr>
        <w:t>2．人口现状：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全村辖2个村民小组，有农户109户，有乡村人口424人，其中农业人口424人，劳动力324人。</w:t>
      </w:r>
    </w:p>
    <w:p>
      <w:pPr>
        <w:ind w:firstLine="482" w:firstLineChars="15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b/>
          <w:bCs/>
          <w:sz w:val="32"/>
          <w:szCs w:val="32"/>
        </w:rPr>
        <w:t xml:space="preserve"> 3．资源现状：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有耕地1402.8亩，其中人均耕地3.08亩；有林地4917.1亩。</w:t>
      </w:r>
    </w:p>
    <w:p>
      <w:pPr>
        <w:ind w:firstLine="643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b/>
          <w:bCs/>
          <w:sz w:val="32"/>
          <w:szCs w:val="32"/>
        </w:rPr>
        <w:t>4．产业现状：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农民人均纯收入9500元。农民收入主要以种植甘蔗、养殖为主。</w:t>
      </w:r>
    </w:p>
    <w:p>
      <w:pPr>
        <w:ind w:firstLine="643" w:firstLineChars="200"/>
        <w:rPr>
          <w:rStyle w:val="9"/>
          <w:rFonts w:ascii="仿宋_GB2312" w:hAnsi="仿宋_GB2312" w:eastAsia="仿宋_GB2312"/>
          <w:b/>
          <w:bCs/>
          <w:sz w:val="32"/>
          <w:szCs w:val="32"/>
        </w:rPr>
      </w:pPr>
      <w:r>
        <w:rPr>
          <w:rStyle w:val="9"/>
          <w:rFonts w:ascii="仿宋_GB2312" w:hAnsi="仿宋_GB2312" w:eastAsia="仿宋_GB2312"/>
          <w:b/>
          <w:bCs/>
          <w:sz w:val="32"/>
          <w:szCs w:val="32"/>
        </w:rPr>
        <w:t>5．基础设施：</w:t>
      </w:r>
    </w:p>
    <w:p>
      <w:pPr>
        <w:ind w:firstLine="643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b/>
          <w:bCs/>
          <w:sz w:val="32"/>
          <w:szCs w:val="32"/>
        </w:rPr>
        <w:t>（1）道路：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村内有县道勐建线穿过，其红线宽度为7.0米，全长1.2千米，是永卜外与外部联系的主要通道，目前完成硬化。</w:t>
      </w:r>
      <w:r>
        <w:rPr>
          <w:rStyle w:val="9"/>
          <w:rFonts w:ascii="仿宋_GB2312" w:hAnsi="仿宋_GB2312" w:eastAsia="仿宋_GB2312"/>
          <w:sz w:val="32"/>
          <w:szCs w:val="32"/>
        </w:rPr>
        <w:t>村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内主要通车道路部分完成硬化，路宽3-4米。入户路部分完成硬化，</w:t>
      </w:r>
      <w:r>
        <w:rPr>
          <w:rStyle w:val="9"/>
          <w:rFonts w:ascii="仿宋_GB2312" w:hAnsi="仿宋_GB2312" w:eastAsia="仿宋_GB2312"/>
          <w:sz w:val="32"/>
          <w:szCs w:val="32"/>
        </w:rPr>
        <w:t>宽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2-3</w:t>
      </w:r>
      <w:r>
        <w:rPr>
          <w:rStyle w:val="9"/>
          <w:rFonts w:ascii="仿宋_GB2312" w:hAnsi="仿宋_GB2312" w:eastAsia="仿宋_GB2312"/>
          <w:sz w:val="32"/>
          <w:szCs w:val="32"/>
        </w:rPr>
        <w:t>米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b/>
          <w:bCs/>
          <w:sz w:val="32"/>
          <w:szCs w:val="32"/>
        </w:rPr>
        <w:t>（2）饮水：</w:t>
      </w:r>
      <w:r>
        <w:rPr>
          <w:rStyle w:val="9"/>
          <w:rFonts w:ascii="仿宋_GB2312" w:hAnsi="仿宋_GB2312" w:eastAsia="仿宋_GB2312"/>
          <w:sz w:val="32"/>
          <w:szCs w:val="32"/>
        </w:rPr>
        <w:t>目前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已通自来水，有部分供水管线已敷设，无</w:t>
      </w:r>
      <w:r>
        <w:rPr>
          <w:rStyle w:val="9"/>
          <w:rFonts w:ascii="仿宋_GB2312" w:hAnsi="仿宋_GB2312" w:eastAsia="仿宋_GB2312"/>
          <w:sz w:val="32"/>
          <w:szCs w:val="32"/>
        </w:rPr>
        <w:t>蓄水池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，无净水设备</w:t>
      </w:r>
      <w:r>
        <w:rPr>
          <w:rStyle w:val="9"/>
          <w:rFonts w:ascii="仿宋_GB2312" w:hAns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b/>
          <w:sz w:val="32"/>
          <w:szCs w:val="32"/>
        </w:rPr>
        <w:t>（3）环卫设施：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村内现状有公厕4座，无排污及污水处理设施。</w:t>
      </w:r>
    </w:p>
    <w:p>
      <w:pPr>
        <w:ind w:firstLine="643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b/>
          <w:bCs/>
          <w:sz w:val="32"/>
          <w:szCs w:val="32"/>
        </w:rPr>
        <w:t>（</w:t>
      </w:r>
      <w:r>
        <w:rPr>
          <w:rStyle w:val="9"/>
          <w:rFonts w:hint="eastAsia" w:ascii="仿宋_GB2312" w:hAnsi="仿宋_GB2312" w:eastAsia="仿宋_GB2312"/>
          <w:b/>
          <w:bCs/>
          <w:sz w:val="32"/>
          <w:szCs w:val="32"/>
        </w:rPr>
        <w:t>4</w:t>
      </w:r>
      <w:r>
        <w:rPr>
          <w:rStyle w:val="9"/>
          <w:rFonts w:ascii="仿宋_GB2312" w:hAnsi="仿宋_GB2312" w:eastAsia="仿宋_GB2312"/>
          <w:b/>
          <w:bCs/>
          <w:sz w:val="32"/>
          <w:szCs w:val="32"/>
        </w:rPr>
        <w:t>）住房：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现状主要居住建筑为新建砖混结构、有少量简易房。</w:t>
      </w:r>
    </w:p>
    <w:p>
      <w:pPr>
        <w:ind w:firstLine="643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b/>
          <w:bCs/>
          <w:sz w:val="32"/>
          <w:szCs w:val="32"/>
        </w:rPr>
        <w:t>（</w:t>
      </w:r>
      <w:r>
        <w:rPr>
          <w:rStyle w:val="9"/>
          <w:rFonts w:hint="eastAsia" w:ascii="仿宋_GB2312" w:hAnsi="仿宋_GB2312" w:eastAsia="仿宋_GB2312"/>
          <w:b/>
          <w:bCs/>
          <w:sz w:val="32"/>
          <w:szCs w:val="32"/>
        </w:rPr>
        <w:t>5</w:t>
      </w:r>
      <w:r>
        <w:rPr>
          <w:rStyle w:val="9"/>
          <w:rFonts w:ascii="仿宋_GB2312" w:hAnsi="仿宋_GB2312" w:eastAsia="仿宋_GB2312"/>
          <w:b/>
          <w:bCs/>
          <w:sz w:val="32"/>
          <w:szCs w:val="32"/>
        </w:rPr>
        <w:t>）场所：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现状有活动室、篮球场</w:t>
      </w:r>
      <w:r>
        <w:rPr>
          <w:rStyle w:val="9"/>
          <w:rFonts w:ascii="仿宋_GB2312" w:hAns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b/>
          <w:bCs/>
          <w:sz w:val="32"/>
          <w:szCs w:val="32"/>
        </w:rPr>
        <w:t>（6）照明设施：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村内现状无路灯。</w:t>
      </w:r>
    </w:p>
    <w:p>
      <w:pPr>
        <w:ind w:firstLine="643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b/>
          <w:bCs/>
          <w:sz w:val="32"/>
          <w:szCs w:val="32"/>
        </w:rPr>
        <w:t>（</w:t>
      </w:r>
      <w:r>
        <w:rPr>
          <w:rStyle w:val="9"/>
          <w:rFonts w:hint="eastAsia" w:ascii="仿宋_GB2312" w:hAnsi="仿宋_GB2312" w:eastAsia="仿宋_GB2312"/>
          <w:b/>
          <w:bCs/>
          <w:sz w:val="32"/>
          <w:szCs w:val="32"/>
        </w:rPr>
        <w:t>7</w:t>
      </w:r>
      <w:r>
        <w:rPr>
          <w:rStyle w:val="9"/>
          <w:rFonts w:ascii="仿宋_GB2312" w:hAnsi="仿宋_GB2312" w:eastAsia="仿宋_GB2312"/>
          <w:b/>
          <w:bCs/>
          <w:sz w:val="32"/>
          <w:szCs w:val="32"/>
        </w:rPr>
        <w:t>）学校：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小学和幼儿园就读于行政村</w:t>
      </w:r>
      <w:r>
        <w:rPr>
          <w:rStyle w:val="9"/>
          <w:rFonts w:ascii="仿宋_GB2312" w:hAns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Style w:val="9"/>
          <w:rFonts w:ascii="黑体" w:hAnsi="黑体" w:eastAsia="黑体" w:cs="华文楷体"/>
          <w:b/>
          <w:bCs/>
          <w:sz w:val="32"/>
          <w:szCs w:val="32"/>
        </w:rPr>
      </w:pPr>
      <w:r>
        <w:rPr>
          <w:rStyle w:val="9"/>
          <w:rFonts w:ascii="黑体" w:hAnsi="黑体" w:eastAsia="黑体" w:cs="华文楷体"/>
          <w:b/>
          <w:bCs/>
          <w:sz w:val="32"/>
          <w:szCs w:val="32"/>
        </w:rPr>
        <w:t>（三）优势资源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森林覆盖率高，气候适宜，昼夜温差小。人均常规耕地、轮耕荒山、林地面积多，发展生态产业基础好，有较大的产业发展空间。村庄内部、周围以及农户周围有足够空余空间，民风淳朴，群众内生动力足，布局相应公共服务设施难度不大。</w:t>
      </w:r>
    </w:p>
    <w:p>
      <w:pPr>
        <w:ind w:firstLine="640" w:firstLineChars="200"/>
        <w:rPr>
          <w:rStyle w:val="9"/>
          <w:rFonts w:ascii="黑体" w:hAnsi="黑体" w:eastAsia="黑体"/>
          <w:sz w:val="32"/>
          <w:szCs w:val="32"/>
        </w:rPr>
      </w:pPr>
      <w:r>
        <w:rPr>
          <w:rStyle w:val="9"/>
          <w:rFonts w:ascii="黑体" w:hAnsi="黑体" w:eastAsia="黑体"/>
          <w:sz w:val="32"/>
          <w:szCs w:val="32"/>
        </w:rPr>
        <w:t>二、规划内容</w:t>
      </w:r>
    </w:p>
    <w:p>
      <w:pPr>
        <w:ind w:firstLine="643" w:firstLineChars="200"/>
        <w:rPr>
          <w:rStyle w:val="9"/>
          <w:rFonts w:ascii="黑体" w:hAnsi="黑体" w:eastAsia="黑体" w:cs="华文楷体"/>
          <w:b/>
          <w:bCs/>
          <w:sz w:val="32"/>
          <w:szCs w:val="32"/>
        </w:rPr>
      </w:pPr>
      <w:r>
        <w:rPr>
          <w:rStyle w:val="9"/>
          <w:rFonts w:ascii="黑体" w:hAnsi="黑体" w:eastAsia="黑体" w:cs="华文楷体"/>
          <w:b/>
          <w:bCs/>
          <w:sz w:val="32"/>
          <w:szCs w:val="32"/>
        </w:rPr>
        <w:t>（一）规划思路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自然村与中心城镇较为偏远，无名山秀水、文物古迹等优质旅游资源，但生态条件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尚好</w:t>
      </w:r>
      <w:r>
        <w:rPr>
          <w:rStyle w:val="9"/>
          <w:rFonts w:ascii="仿宋_GB2312" w:hAnsi="仿宋_GB2312" w:eastAsia="仿宋_GB2312"/>
          <w:sz w:val="32"/>
          <w:szCs w:val="32"/>
        </w:rPr>
        <w:t>，产业发展空间大。农户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依山</w:t>
      </w:r>
      <w:r>
        <w:rPr>
          <w:rStyle w:val="9"/>
          <w:rFonts w:ascii="仿宋_GB2312" w:hAnsi="仿宋_GB2312" w:eastAsia="仿宋_GB2312"/>
          <w:sz w:val="32"/>
          <w:szCs w:val="32"/>
        </w:rPr>
        <w:t>而居，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因地</w:t>
      </w:r>
      <w:r>
        <w:rPr>
          <w:rStyle w:val="9"/>
          <w:rFonts w:ascii="仿宋_GB2312" w:hAnsi="仿宋_GB2312" w:eastAsia="仿宋_GB2312"/>
          <w:sz w:val="32"/>
          <w:szCs w:val="32"/>
        </w:rPr>
        <w:t>就势，错落有致，呈带状布局。结合区位条件和资源条件，自然村村庄规划定位为：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自然山水型</w:t>
      </w:r>
      <w:r>
        <w:rPr>
          <w:rStyle w:val="9"/>
          <w:rFonts w:ascii="仿宋_GB2312" w:hAns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Style w:val="9"/>
          <w:rFonts w:ascii="黑体" w:hAnsi="黑体" w:eastAsia="黑体" w:cs="华文楷体"/>
          <w:b/>
          <w:bCs/>
          <w:sz w:val="32"/>
          <w:szCs w:val="32"/>
        </w:rPr>
      </w:pPr>
      <w:r>
        <w:rPr>
          <w:rStyle w:val="9"/>
          <w:rFonts w:ascii="黑体" w:hAnsi="黑体" w:eastAsia="黑体" w:cs="华文楷体"/>
          <w:b/>
          <w:bCs/>
          <w:sz w:val="32"/>
          <w:szCs w:val="32"/>
        </w:rPr>
        <w:t>（二）规划期限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近期：201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9</w:t>
      </w:r>
      <w:r>
        <w:rPr>
          <w:rStyle w:val="9"/>
          <w:rFonts w:ascii="仿宋_GB2312" w:hAnsi="仿宋_GB2312" w:eastAsia="仿宋_GB2312"/>
          <w:sz w:val="32"/>
          <w:szCs w:val="32"/>
        </w:rPr>
        <w:t>—2022年，远期：202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3</w:t>
      </w:r>
      <w:r>
        <w:rPr>
          <w:rStyle w:val="9"/>
          <w:rFonts w:ascii="仿宋_GB2312" w:hAnsi="仿宋_GB2312" w:eastAsia="仿宋_GB2312"/>
          <w:sz w:val="32"/>
          <w:szCs w:val="32"/>
        </w:rPr>
        <w:t>—2035年。</w:t>
      </w:r>
    </w:p>
    <w:p>
      <w:pPr>
        <w:ind w:firstLine="643" w:firstLineChars="200"/>
        <w:rPr>
          <w:rStyle w:val="9"/>
          <w:rFonts w:ascii="黑体" w:hAnsi="黑体" w:eastAsia="黑体" w:cs="华文楷体"/>
          <w:b/>
          <w:bCs/>
          <w:sz w:val="32"/>
          <w:szCs w:val="32"/>
        </w:rPr>
      </w:pPr>
      <w:r>
        <w:rPr>
          <w:rStyle w:val="9"/>
          <w:rFonts w:ascii="黑体" w:hAnsi="黑体" w:eastAsia="黑体" w:cs="华文楷体"/>
          <w:b/>
          <w:bCs/>
          <w:sz w:val="32"/>
          <w:szCs w:val="32"/>
        </w:rPr>
        <w:t>（三）规划内容</w:t>
      </w:r>
    </w:p>
    <w:p>
      <w:pPr>
        <w:ind w:firstLine="643" w:firstLineChars="200"/>
        <w:rPr>
          <w:rStyle w:val="9"/>
          <w:rFonts w:ascii="仿宋_GB2312" w:hAnsi="仿宋_GB2312" w:eastAsia="仿宋_GB2312"/>
          <w:b/>
          <w:sz w:val="32"/>
          <w:szCs w:val="32"/>
        </w:rPr>
      </w:pPr>
      <w:r>
        <w:rPr>
          <w:rStyle w:val="9"/>
          <w:rFonts w:ascii="仿宋_GB2312" w:hAnsi="仿宋_GB2312" w:eastAsia="仿宋_GB2312"/>
          <w:b/>
          <w:sz w:val="32"/>
          <w:szCs w:val="32"/>
        </w:rPr>
        <w:t>1．道路交通：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车行主要道路1号路段（硬化），全长45m，设计宽度4.0m，厚度20cm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车行主要道路2号路段（硬化），全长390m，设计宽度4.0m，厚度20cm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车行主要道路3号路段（硬化），全长374m，设计宽度4.0m，厚度20cm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车行主要道路4号路段（硬化），全长166m，设计宽度4.0m，厚度20cm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车行主要道路5号路段（硬化），全长27m，设计宽度4.0m，厚度20cm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车行主要道路6号路段（硬化），全长200m，设计宽度4.0m，厚度20cm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车行主要道路7号路段（硬化），全长123m，设计宽度3.0m，厚度20cm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车行主要道路8号路段（硬化），全长36m，设计宽度3.0m，厚度20cm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车行主要道路9号路段（硬化），全长120m，设计宽度3.0m，厚度20cm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车行主要道路10号路段（硬化），全长800m，设计宽度4.0m，厚度20cm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步行道路1号路段（硬化），全长44m，设计宽度2.5m，厚度10cm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步行道路2号路段（硬化），全长181m，设计宽度2.5m，厚度10cm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步行道路3号路段（硬化），全长22m，设计宽度2.5m，厚度10cm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步行道路4号路段（硬化），全长66m，设计宽度2.5m，厚度10cm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步行道路5号路段（硬化），全长49m，设计宽度2.5m，厚度10cm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步行道路6号路段（硬化），全长42m，设计宽度2.5m，厚度10cm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步行道路7号路段（硬化），全长130m，设计宽度2.5m，厚度10cm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步行道路8号路段（硬化），全长133m，设计宽度2.5m，厚度10cm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步行道路9号路段（硬化），全长150m，设计宽度2.5m，厚度10cm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步行道路10号路段（硬化），全长85m，设计宽度2.5m，厚度10cm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步行道路11号路段（硬化），全长34m，设计宽度2.5m，厚度10cm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步行道路12号路段（硬化），全长45m，设计宽度2.5m，厚度10cm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步行道路13号路段（硬化），全长31m，设计宽度2.5m，厚度10cm</w:t>
      </w:r>
    </w:p>
    <w:p>
      <w:pPr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</w:t>
      </w:r>
      <w:r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  <w:t>2．供水规划：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改扩建高位水池（兼消防水池）、人饮工程，架设8cm主管道长2.0km，2.5cm入户管道长0.4km。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消防设施规划。</w:t>
      </w:r>
    </w:p>
    <w:p>
      <w:pPr>
        <w:ind w:firstLine="643" w:firstLineChars="200"/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  <w:t>3．排水工程：</w:t>
      </w:r>
    </w:p>
    <w:p>
      <w:pPr>
        <w:ind w:firstLine="480" w:firstLineChars="15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污水管，全长2.4km，设计标准DN300HDPE管（高密度聚乙烯管）。</w:t>
      </w:r>
    </w:p>
    <w:p>
      <w:pPr>
        <w:ind w:firstLine="480" w:firstLineChars="15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雨水沟渠，全长3km，设计标准30cm×30cm。</w:t>
      </w:r>
    </w:p>
    <w:p>
      <w:pPr>
        <w:ind w:firstLine="643" w:firstLineChars="200"/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  <w:t>4．公共空间：</w:t>
      </w:r>
    </w:p>
    <w:p>
      <w:pPr>
        <w:ind w:firstLine="643" w:firstLineChars="200"/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</w:rPr>
        <w:t>（1）停车场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停车场，硬化面积1000㎡</w:t>
      </w:r>
      <w:r>
        <w:rPr>
          <w:rStyle w:val="9"/>
          <w:rFonts w:ascii="仿宋_GB2312" w:hAnsi="仿宋_GB2312" w:eastAsia="仿宋_GB2312"/>
          <w:sz w:val="32"/>
          <w:szCs w:val="32"/>
        </w:rPr>
        <w:t>。</w:t>
      </w:r>
    </w:p>
    <w:p>
      <w:pPr>
        <w:ind w:firstLine="643" w:firstLineChars="200"/>
        <w:rPr>
          <w:rStyle w:val="9"/>
          <w:rFonts w:ascii="仿宋_GB2312" w:hAnsi="仿宋_GB2312" w:eastAsia="仿宋_GB2312"/>
          <w:b/>
          <w:bCs/>
          <w:sz w:val="32"/>
          <w:szCs w:val="32"/>
        </w:rPr>
      </w:pPr>
      <w:r>
        <w:rPr>
          <w:rStyle w:val="9"/>
          <w:rFonts w:ascii="仿宋_GB2312" w:hAnsi="仿宋_GB2312" w:eastAsia="仿宋_GB2312"/>
          <w:b/>
          <w:bCs/>
          <w:sz w:val="32"/>
          <w:szCs w:val="32"/>
        </w:rPr>
        <w:t xml:space="preserve"> （2）活动</w:t>
      </w:r>
      <w:r>
        <w:rPr>
          <w:rStyle w:val="9"/>
          <w:rFonts w:hint="eastAsia" w:ascii="仿宋_GB2312" w:hAnsi="仿宋_GB2312" w:eastAsia="仿宋_GB2312"/>
          <w:b/>
          <w:bCs/>
          <w:sz w:val="32"/>
          <w:szCs w:val="32"/>
        </w:rPr>
        <w:t>场地</w:t>
      </w:r>
    </w:p>
    <w:p>
      <w:pPr>
        <w:ind w:firstLine="640" w:firstLineChars="200"/>
        <w:rPr>
          <w:rFonts w:ascii="等线" w:hAnsi="宋体" w:eastAsia="等线" w:cs="宋体"/>
          <w:color w:val="000000"/>
          <w:kern w:val="0"/>
          <w:sz w:val="22"/>
          <w:szCs w:val="2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健身设施1套。</w:t>
      </w:r>
    </w:p>
    <w:p>
      <w:pPr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 xml:space="preserve">    小公园450㎡。</w:t>
      </w:r>
    </w:p>
    <w:p>
      <w:pPr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 xml:space="preserve">    打歌场500㎡。</w:t>
      </w:r>
    </w:p>
    <w:p>
      <w:pPr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 xml:space="preserve">    幼儿园一所。</w:t>
      </w:r>
    </w:p>
    <w:p>
      <w:pPr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 xml:space="preserve">    养老院一所。</w:t>
      </w:r>
    </w:p>
    <w:p>
      <w:pPr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 xml:space="preserve">    神林保护。</w:t>
      </w:r>
    </w:p>
    <w:p>
      <w:pPr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 xml:space="preserve">    寨门一座。</w:t>
      </w:r>
    </w:p>
    <w:p>
      <w:pPr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 xml:space="preserve">    </w:t>
      </w:r>
      <w:r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  <w:t>5．环卫设施：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规划新建公厕2座，改造公厕2座。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规划新建垃圾箱7个。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小型污水氧化池7座。</w:t>
      </w:r>
    </w:p>
    <w:p>
      <w:pPr>
        <w:ind w:firstLine="643" w:firstLineChars="200"/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  <w:t>6．亮化工程：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自然村规划安装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100</w:t>
      </w:r>
      <w:r>
        <w:rPr>
          <w:rStyle w:val="9"/>
          <w:rFonts w:ascii="仿宋_GB2312" w:hAnsi="仿宋_GB2312" w:eastAsia="仿宋_GB2312"/>
          <w:sz w:val="32"/>
          <w:szCs w:val="32"/>
        </w:rPr>
        <w:t>盏太阳能路灯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(含入村主要道路沿线路灯)。</w:t>
      </w:r>
    </w:p>
    <w:p>
      <w:pPr>
        <w:ind w:firstLine="643" w:firstLineChars="200"/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  <w:t>7．民居建设：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从长远发展需要和实地规划要求，将没有实施安居房建设的部分农户住房进行特色改造，使每户农户实现有特色民居，有庭院，有入户路，达到小而美、小而净、小而宜居。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位于基本农田保护区的已有民居建筑，考虑村庄实际情况，规划予以保留，但不得扩建、改建或翻建。</w:t>
      </w:r>
    </w:p>
    <w:p>
      <w:pPr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8.电力电信：</w:t>
      </w:r>
    </w:p>
    <w:p>
      <w:pPr>
        <w:rPr>
          <w:rStyle w:val="9"/>
          <w:rFonts w:ascii="仿宋_GB2312" w:hAns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有线网络：主线2.1km，入户线0.5km。</w:t>
      </w:r>
    </w:p>
    <w:p>
      <w:pPr>
        <w:rPr>
          <w:rStyle w:val="9"/>
          <w:rFonts w:ascii="仿宋_GB2312" w:hAns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有线电视：主线2.1km，入户线0.5km。</w:t>
      </w:r>
    </w:p>
    <w:p>
      <w:pPr>
        <w:ind w:firstLine="643" w:firstLineChars="200"/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</w:rPr>
        <w:t>9</w:t>
      </w:r>
      <w:r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  <w:t>．产业发展：</w:t>
      </w: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（1）养殖</w:t>
      </w:r>
      <w:r>
        <w:rPr>
          <w:rStyle w:val="9"/>
          <w:rFonts w:hint="eastAsia" w:ascii="仿宋_GB2312" w:hAns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Style w:val="9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规划新建养殖小区2个</w:t>
      </w:r>
      <w:r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（2）产业路10km。</w:t>
      </w: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（3）特色产业扶持。</w:t>
      </w: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（4）地质灾害治理。</w:t>
      </w:r>
    </w:p>
    <w:p>
      <w:pPr>
        <w:ind w:firstLine="643" w:firstLineChars="200"/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</w:rPr>
        <w:t>10</w:t>
      </w:r>
      <w:r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  <w:t xml:space="preserve">．绿化美化： </w:t>
      </w: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（1）对林地、墓地、水源林等进行保护。</w:t>
      </w: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9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）实施主广场周边和入村主干道绿化工程，以三角梅、樱桃树</w:t>
      </w:r>
      <w:r>
        <w:rPr>
          <w:rStyle w:val="9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等本地特色、具有经济价值的树种</w:t>
      </w:r>
      <w:r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交叉间种方式实施绿化。</w:t>
      </w: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9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）实施庭院绿化美化工程，每户农户庭院及周边至少种植5株本地果木，至少栽植5盆花卉或绿色植物。</w:t>
      </w: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（4）恢复和保护寨中、寨边所有的植被生态</w:t>
      </w:r>
      <w:r>
        <w:rPr>
          <w:rStyle w:val="9"/>
          <w:rFonts w:hint="eastAsia" w:ascii="Arial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3" w:firstLineChars="200"/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Style w:val="9"/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Style w:val="9"/>
          <w:rFonts w:ascii="仿宋_GB2312" w:hAnsi="仿宋_GB2312" w:eastAsia="仿宋_GB2312" w:cs="仿宋_GB2312"/>
          <w:b/>
          <w:bCs/>
          <w:sz w:val="32"/>
          <w:szCs w:val="32"/>
        </w:rPr>
        <w:t>．用地规划：</w:t>
      </w:r>
    </w:p>
    <w:p>
      <w:pPr>
        <w:ind w:firstLine="640" w:firstLineChars="200"/>
        <w:rPr>
          <w:rStyle w:val="9"/>
          <w:rFonts w:ascii="仿宋_GB2312" w:hAnsi="仿宋_GB2312" w:eastAsia="仿宋_GB2312"/>
          <w:color w:val="FF0000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划定村庄建设边界，预留新增居民扩容建设用地11亩</w:t>
      </w:r>
      <w:r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3" w:firstLineChars="200"/>
        <w:rPr>
          <w:rStyle w:val="9"/>
          <w:rFonts w:ascii="黑体" w:hAnsi="黑体" w:eastAsia="黑体" w:cs="华文楷体"/>
          <w:b/>
          <w:bCs/>
          <w:sz w:val="32"/>
          <w:szCs w:val="32"/>
        </w:rPr>
      </w:pPr>
      <w:r>
        <w:rPr>
          <w:rStyle w:val="9"/>
          <w:rFonts w:ascii="黑体" w:hAnsi="黑体" w:eastAsia="黑体" w:cs="华文楷体"/>
          <w:b/>
          <w:bCs/>
          <w:sz w:val="32"/>
          <w:szCs w:val="32"/>
        </w:rPr>
        <w:t>（四）实施步骤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1．近期：201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9</w:t>
      </w:r>
      <w:r>
        <w:rPr>
          <w:rStyle w:val="9"/>
          <w:rFonts w:ascii="仿宋_GB2312" w:hAnsi="仿宋_GB2312" w:eastAsia="仿宋_GB2312"/>
          <w:sz w:val="32"/>
          <w:szCs w:val="32"/>
        </w:rPr>
        <w:t>—2022年。完成道路交通、排水工程、停车场、环卫设施、亮化工程、绿化美化规划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等</w:t>
      </w:r>
      <w:r>
        <w:rPr>
          <w:rStyle w:val="9"/>
          <w:rFonts w:ascii="仿宋_GB2312" w:hAnsi="仿宋_GB2312" w:eastAsia="仿宋_GB2312"/>
          <w:sz w:val="32"/>
          <w:szCs w:val="32"/>
        </w:rPr>
        <w:t>内容。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 xml:space="preserve">  2．远期：202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3</w:t>
      </w:r>
      <w:r>
        <w:rPr>
          <w:rStyle w:val="9"/>
          <w:rFonts w:ascii="仿宋_GB2312" w:hAnsi="仿宋_GB2312" w:eastAsia="仿宋_GB2312"/>
          <w:sz w:val="32"/>
          <w:szCs w:val="32"/>
        </w:rPr>
        <w:t>—2035年。完成产业发展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、</w:t>
      </w:r>
      <w:r>
        <w:rPr>
          <w:rStyle w:val="9"/>
          <w:rFonts w:ascii="仿宋_GB2312" w:hAnsi="仿宋_GB2312" w:eastAsia="仿宋_GB2312"/>
          <w:sz w:val="32"/>
          <w:szCs w:val="32"/>
        </w:rPr>
        <w:t>电力电信、民居建设等规划内容。</w:t>
      </w: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 xml:space="preserve"> </w:t>
      </w:r>
      <w:r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详见《</w:t>
      </w:r>
      <w:r>
        <w:rPr>
          <w:rStyle w:val="9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勐省镇下班奈村委会永卜外自然村村庄规划项目建设统计表</w:t>
      </w:r>
      <w:r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Style w:val="9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Style w:val="9"/>
          <w:rFonts w:ascii="黑体" w:hAnsi="黑体" w:eastAsia="黑体"/>
          <w:sz w:val="32"/>
          <w:szCs w:val="32"/>
        </w:rPr>
      </w:pPr>
      <w:r>
        <w:rPr>
          <w:rStyle w:val="9"/>
          <w:rFonts w:ascii="黑体" w:hAnsi="黑体" w:eastAsia="黑体"/>
          <w:sz w:val="32"/>
          <w:szCs w:val="32"/>
        </w:rPr>
        <w:t>三、规划管理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乡（镇）审批。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（三）严格执行城乡清洁相关法律法规，开展农村人居环境提升行动，提高村庄文明程度。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>
      <w:pPr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（五）在自然村振兴理事会成员中，明确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村</w:t>
      </w:r>
      <w:r>
        <w:rPr>
          <w:rStyle w:val="9"/>
          <w:rFonts w:ascii="仿宋_GB2312" w:hAnsi="仿宋_GB2312" w:eastAsia="仿宋_GB2312"/>
          <w:sz w:val="32"/>
          <w:szCs w:val="32"/>
        </w:rPr>
        <w:t>庄规划建设专管员，发挥好村庄规划建设专管员作用，加大违法违规建筑治理，发现一起拆除一起，确保规划有效实施。</w:t>
      </w:r>
    </w:p>
    <w:p>
      <w:pPr>
        <w:ind w:firstLine="640" w:firstLineChars="200"/>
        <w:rPr>
          <w:rStyle w:val="9"/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四、规划图件</w:t>
      </w: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（一）自然村域规划图（见附件）</w:t>
      </w: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（二）村庄建设规划图（见附件）</w:t>
      </w: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（三）规划建设项目表（见附件）</w:t>
      </w: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（四）自然村村规民约（见附件）</w:t>
      </w: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Style w:val="9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spacing w:line="560" w:lineRule="exact"/>
        <w:ind w:firstLine="640" w:firstLineChars="200"/>
        <w:jc w:val="center"/>
        <w:rPr>
          <w:rStyle w:val="9"/>
          <w:rFonts w:ascii="Times New Roman" w:hAnsi="Times New Roman" w:eastAsia="仿宋_GB2312"/>
          <w:sz w:val="32"/>
          <w:szCs w:val="32"/>
        </w:rPr>
      </w:pPr>
      <w:r>
        <w:rPr>
          <w:rStyle w:val="9"/>
          <w:rFonts w:hint="eastAsia" w:ascii="Times New Roman" w:hAnsi="Times New Roman" w:eastAsia="仿宋_GB2312"/>
          <w:sz w:val="32"/>
          <w:szCs w:val="32"/>
        </w:rPr>
        <w:t>勐省镇下班奈村委会永卜外自然村村庄规划项目建设统计表</w:t>
      </w:r>
    </w:p>
    <w:tbl>
      <w:tblPr>
        <w:tblStyle w:val="7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7030"/>
        <w:gridCol w:w="1497"/>
        <w:gridCol w:w="1270"/>
        <w:gridCol w:w="1179"/>
        <w:gridCol w:w="1179"/>
        <w:gridCol w:w="13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76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实施年限</w:t>
            </w:r>
          </w:p>
        </w:tc>
        <w:tc>
          <w:tcPr>
            <w:tcW w:w="3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投资规模（万元）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实施主体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</w:trPr>
        <w:tc>
          <w:tcPr>
            <w:tcW w:w="76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上级补助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群众自筹</w:t>
            </w: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道路交通</w:t>
            </w: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车行主要道路1号路段（硬化），全长45m，设计宽度4.0m，厚度20cm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1.22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1.22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车行主要道路2号路段（硬化），全长390m，设计宽度4.0m，厚度20cm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26.52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26.52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车行主要道路3号路段（硬化），全长374m，设计宽度4.0m，厚度20cm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10.17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10.17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车行主要道路4号路段（硬化），全长166m，设计宽度4.0m，厚度20cm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4.52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4.52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车行主要道路5号路段（硬化），全长27m，设计宽度4.0m，厚度20cm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0.73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0.73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车行主要道路6号路段（硬化），全长200m，设计宽度4.0m，厚度20cm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5.44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5.44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车行主要道路7号路段（硬化），全长123m，设计宽度3.0m，厚度20cm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2.51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2.51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车行主要道路8号路段（硬化），全长36m，设计宽度3.0m，厚度20cm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0.73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0.73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车行主要道路9号路段（硬化），全长120m，设计宽度3.0m，厚度20cm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2.45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2.45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车行主要道路10号路段（硬化），全长800m，设计宽度4.0m，厚度20cm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21.76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21.76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步行道路1号路段（硬化），全长44m，设计宽度2.5m，厚度10cm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0.94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0.56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0.37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步行道路2号路段（硬化），全长181m，设计宽度2.5m，厚度10cm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3.85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2.31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1.54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步行道路3号路段（硬化），全长22m，设计宽度2.5m，厚度10cm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0.47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0.28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0.19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步行道路4号路段（硬化），全长66m，设计宽度2.5m，厚度10cm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1.40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0.84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0.56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步行道路5号路段（硬化），全长49m，设计宽度2.5m，厚度10cm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1.04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0.62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0.42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步行道路6号路段（硬化），全长42m，设计宽度2.5m，厚度10cm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0.89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0.54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0.36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步行道路7号路段（硬化），全长130m，设计宽度2.5m，厚度10cm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2.76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1.66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1.11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步行道路8号路段（硬化），全长133m，设计宽度2.5m，厚度10cm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2.83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1.70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1.13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步行道路9号路段（硬化），全长150m，设计宽度2.5m，厚度10cm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3.19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1.91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1.28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步行道路10号路段（硬化），全长85m，设计宽度2.5m，厚度10cm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1.81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1.08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0.72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步行道路11号路段（硬化），全长34m，设计宽度2.5m，厚度10cm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0.72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0.43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0.29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步行道路12号路段（硬化），全长45m，设计宽度2.5m，厚度10cm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0.96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0.57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0.38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步行道路13号路段（硬化），全长31m，设计宽度2.5m，厚度10cm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0.66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0.40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0.26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给水工程</w:t>
            </w:r>
          </w:p>
        </w:tc>
        <w:tc>
          <w:tcPr>
            <w:tcW w:w="7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改扩建高位水池（兼消防水池）、人饮工程，架设8cm主管道长2.0km，2.5cm入户管道长0.4km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45.00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45.00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消防设施建设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110.00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110.00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5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排水工程</w:t>
            </w:r>
          </w:p>
        </w:tc>
        <w:tc>
          <w:tcPr>
            <w:tcW w:w="7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污水管，全长2.4km，设计标准DN300HDPE管（高密度聚乙烯管）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雨水沟渠，全长3km，设计标准30cm×30cm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公共空间</w:t>
            </w: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停车场，硬化面积1000㎡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健身设施1套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打歌场500㎡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幼儿园1所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小公园450㎡</w:t>
            </w:r>
            <w:bookmarkStart w:id="0" w:name="_GoBack"/>
            <w:bookmarkEnd w:id="0"/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养老院1所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神林保护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寨门1座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环卫设施</w:t>
            </w: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规划新建公厕2座，改造公厕2座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规划新建垃圾箱7个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小型污水氧化池7个</w:t>
            </w:r>
          </w:p>
        </w:tc>
        <w:tc>
          <w:tcPr>
            <w:tcW w:w="1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亮化工程</w:t>
            </w:r>
          </w:p>
        </w:tc>
        <w:tc>
          <w:tcPr>
            <w:tcW w:w="7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规划安装100盏太阳能路灯(含入村主要道路沿线路灯)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县人民政府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民居建设</w:t>
            </w: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改造20户民居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2023-2035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县人民政府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电力电信</w:t>
            </w: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有线网络：主线2.1km，入户线0.5km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2023-2035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县人民政府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有线电视：主线2.1km，入户线0.5km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2023-2035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县人民政府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产业发展</w:t>
            </w: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规划建设养殖小区2个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2023-2035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县人民政府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产业路10km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2023-2035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特色产业扶持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2023-2035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180.00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180.00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地质灾害治理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2023-2035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镇人民政府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美化绿化</w:t>
            </w: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实施主广场周边和干道绿化工程，以三角梅、樱桃树交叉间种，实施绿化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40.00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20.00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20.00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实施庭院绿化美化工程，农户庭院及周边至少种植5棵本地果木，至少栽种5盆花卉或绿色植物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2019-2022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30.00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20.00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用地规划</w:t>
            </w:r>
          </w:p>
        </w:tc>
        <w:tc>
          <w:tcPr>
            <w:tcW w:w="7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划定村庄建设边界，预留新增居民扩容建设用地11亩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2023-2035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自然村理事会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1674.84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1626.24 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 xml:space="preserve">48.60 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center"/>
        <w:rPr>
          <w:rFonts w:ascii="黑体" w:hAnsi="黑体" w:eastAsia="黑体"/>
          <w:b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勐省镇下班奈村委会永卜外自然村</w:t>
      </w:r>
      <w:r>
        <w:rPr>
          <w:rFonts w:ascii="黑体" w:hAnsi="黑体" w:eastAsia="黑体"/>
          <w:b/>
          <w:sz w:val="32"/>
          <w:szCs w:val="32"/>
        </w:rPr>
        <w:t>村规民约</w:t>
      </w:r>
    </w:p>
    <w:p>
      <w:pPr>
        <w:spacing w:line="500" w:lineRule="exact"/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1.建房服从规划。起房盖屋必须服从村庄建设规划，经自然村理事会实地踏勘，报村委会和上级有关部门批准，不得擅自动工，不得私搭乱建，不得违反规划或损害四邻利益。</w:t>
      </w:r>
    </w:p>
    <w:p>
      <w:pPr>
        <w:spacing w:line="500" w:lineRule="exact"/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2.保持卫生清洁。农户庭院和村组环境卫生实行一日一清扫，自家门前自己负责，对保持清洁的表扬，不清洁的批评教育，不得在公路沿线、村道、河溪等公共场所倾倒、堆放垃圾，一经发现要处罚。建立有偿保洁制度，按时交纳垃圾清运费用。</w:t>
      </w:r>
    </w:p>
    <w:p>
      <w:pPr>
        <w:spacing w:line="500" w:lineRule="exact"/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3.爱护公共财物。严禁侵占或私自占用道路、广场等公共设施，损坏活动场所、厕所、水利、交通、供电、生产等公共设施的，照价赔偿。</w:t>
      </w:r>
    </w:p>
    <w:p>
      <w:pPr>
        <w:spacing w:line="500" w:lineRule="exact"/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4.加强牲畜看管。严禁乱放鸡、猪、牛、羊，严禁损害他人庄稼、瓜果及其他农作物，对农作物造成破坏的要赔偿。牲畜粪便垃圾，由主人负责清理。</w:t>
      </w:r>
    </w:p>
    <w:p>
      <w:pPr>
        <w:spacing w:line="500" w:lineRule="exact"/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5.倡导节俭办客。红白喜事要勤俭节约，不准大操大办。办客原则不超1天，送礼不超100元，菜品不超8个。</w:t>
      </w:r>
    </w:p>
    <w:p>
      <w:pPr>
        <w:spacing w:line="500" w:lineRule="exact"/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6.维护社会治安。严禁赌博、吸毒，严禁酗酒闹事，严禁宣扬封建迷信、传播邪教，一经发现上报公安部门处理。</w:t>
      </w:r>
    </w:p>
    <w:p>
      <w:pPr>
        <w:spacing w:line="500" w:lineRule="exact"/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7.严守为人品德。父母要尽到抚养、教育未成年子女的义务，子女要孝敬、赡养老人，平等对待双方老人，不得以任何形式遗弃或虐待老人。</w:t>
      </w:r>
    </w:p>
    <w:p>
      <w:pPr>
        <w:spacing w:line="500" w:lineRule="exact"/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8、妥善处置纠纷。邻里有纠纷，有话好好说，有事坐下来商量，协商不成的请自然村理事会或村调解委调解，也可向人民法院起诉。</w:t>
      </w:r>
    </w:p>
    <w:p>
      <w:pPr>
        <w:spacing w:line="500" w:lineRule="exact"/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ascii="仿宋_GB2312" w:hAnsi="仿宋_GB2312" w:eastAsia="仿宋_GB2312"/>
          <w:sz w:val="32"/>
          <w:szCs w:val="32"/>
        </w:rPr>
        <w:t>9.保护生态环境。严禁在国有林、公益林、集体林、水源林等林地里乱砍</w:t>
      </w:r>
      <w:r>
        <w:rPr>
          <w:rStyle w:val="9"/>
          <w:rFonts w:hint="eastAsia" w:ascii="仿宋_GB2312" w:hAnsi="仿宋_GB2312" w:eastAsia="仿宋_GB2312"/>
          <w:sz w:val="32"/>
          <w:szCs w:val="32"/>
          <w:lang w:val="en-US" w:eastAsia="zh-CN"/>
        </w:rPr>
        <w:t>滥</w:t>
      </w:r>
      <w:r>
        <w:rPr>
          <w:rStyle w:val="9"/>
          <w:rFonts w:ascii="仿宋_GB2312" w:hAnsi="仿宋_GB2312" w:eastAsia="仿宋_GB2312"/>
          <w:sz w:val="32"/>
          <w:szCs w:val="32"/>
        </w:rPr>
        <w:t>伐，禁止采猎国家保护野生动植物，违反者一律交执法部门处理。</w:t>
      </w:r>
    </w:p>
    <w:p>
      <w:pPr>
        <w:spacing w:line="500" w:lineRule="exact"/>
        <w:ind w:firstLine="640" w:firstLineChars="20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>10.不参与涉黑涉恶等违法活动，积极配合上级有关部门开展扫黑除恶专项斗争。严禁充当家族、宗族等黑恶势力的“保护伞”，严厉打击把持基层政权、操纵破坏基层换届选举、垄断农村资源、侵吞集体资产的黑恶势力。”</w:t>
      </w:r>
    </w:p>
    <w:p>
      <w:pPr>
        <w:rPr>
          <w:rStyle w:val="9"/>
          <w:rFonts w:ascii="仿宋_GB2312" w:hAnsi="仿宋_GB2312" w:eastAsia="仿宋_GB2312"/>
          <w:sz w:val="32"/>
          <w:szCs w:val="32"/>
        </w:rPr>
      </w:pPr>
    </w:p>
    <w:p>
      <w:pPr>
        <w:rPr>
          <w:rStyle w:val="9"/>
          <w:rFonts w:ascii="仿宋_GB2312" w:hAnsi="仿宋_GB2312" w:eastAsia="仿宋_GB2312"/>
          <w:sz w:val="32"/>
          <w:szCs w:val="32"/>
        </w:rPr>
      </w:pPr>
    </w:p>
    <w:p>
      <w:pPr>
        <w:rPr>
          <w:rStyle w:val="9"/>
          <w:rFonts w:ascii="仿宋_GB2312" w:hAnsi="仿宋_GB2312" w:eastAsia="仿宋_GB2312"/>
          <w:sz w:val="32"/>
          <w:szCs w:val="32"/>
        </w:rPr>
      </w:pPr>
    </w:p>
    <w:p>
      <w:pPr>
        <w:rPr>
          <w:rStyle w:val="9"/>
          <w:rFonts w:ascii="仿宋_GB2312" w:hAnsi="仿宋_GB2312" w:eastAsia="仿宋_GB2312"/>
          <w:sz w:val="32"/>
          <w:szCs w:val="32"/>
        </w:rPr>
      </w:pPr>
    </w:p>
    <w:p>
      <w:pPr>
        <w:rPr>
          <w:rStyle w:val="9"/>
          <w:rFonts w:ascii="仿宋_GB2312" w:hAnsi="仿宋_GB2312" w:eastAsia="仿宋_GB2312"/>
          <w:sz w:val="32"/>
          <w:szCs w:val="32"/>
        </w:rPr>
      </w:pPr>
    </w:p>
    <w:p>
      <w:pPr>
        <w:rPr>
          <w:rStyle w:val="9"/>
          <w:rFonts w:ascii="仿宋_GB2312" w:hAnsi="仿宋_GB2312" w:eastAsia="仿宋_GB2312"/>
          <w:sz w:val="32"/>
          <w:szCs w:val="32"/>
        </w:rPr>
      </w:pPr>
    </w:p>
    <w:p>
      <w:pPr>
        <w:rPr>
          <w:rStyle w:val="9"/>
          <w:rFonts w:ascii="仿宋_GB2312" w:hAnsi="仿宋_GB2312" w:eastAsia="仿宋_GB2312"/>
          <w:sz w:val="32"/>
          <w:szCs w:val="32"/>
        </w:rPr>
      </w:pPr>
    </w:p>
    <w:p>
      <w:pPr>
        <w:rPr>
          <w:rStyle w:val="9"/>
          <w:rFonts w:ascii="仿宋_GB2312" w:hAnsi="仿宋_GB2312" w:eastAsia="仿宋_GB2312"/>
          <w:sz w:val="32"/>
          <w:szCs w:val="32"/>
        </w:rPr>
      </w:pPr>
    </w:p>
    <w:p>
      <w:pPr>
        <w:rPr>
          <w:rStyle w:val="9"/>
          <w:rFonts w:ascii="仿宋_GB2312" w:hAnsi="仿宋_GB2312" w:eastAsia="仿宋_GB2312"/>
          <w:sz w:val="32"/>
          <w:szCs w:val="32"/>
        </w:rPr>
      </w:pPr>
    </w:p>
    <w:p>
      <w:pPr>
        <w:ind w:right="640"/>
        <w:jc w:val="left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勐省镇下班奈村委会永卜外自然村</w:t>
      </w:r>
    </w:p>
    <w:p>
      <w:pPr>
        <w:ind w:right="640"/>
        <w:jc w:val="left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 xml:space="preserve">           </w:t>
      </w:r>
      <w:r>
        <w:rPr>
          <w:rStyle w:val="9"/>
          <w:rFonts w:ascii="仿宋_GB2312" w:hAnsi="仿宋_GB2312" w:eastAsia="仿宋_GB2312"/>
          <w:sz w:val="32"/>
          <w:szCs w:val="32"/>
        </w:rPr>
        <w:t>规划工作小组组长：</w:t>
      </w:r>
      <w:r>
        <w:rPr>
          <w:rStyle w:val="9"/>
          <w:rFonts w:hint="eastAsia" w:ascii="仿宋_GB2312" w:hAnsi="仿宋_GB2312" w:eastAsia="仿宋_GB2312"/>
          <w:sz w:val="32"/>
          <w:szCs w:val="32"/>
        </w:rPr>
        <w:t>田学明</w:t>
      </w:r>
    </w:p>
    <w:p>
      <w:pPr>
        <w:ind w:right="64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 xml:space="preserve">           成员：李志强、赵金荣、赵金芳、赵强新、  </w:t>
      </w:r>
    </w:p>
    <w:p>
      <w:pPr>
        <w:ind w:right="64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 xml:space="preserve">                 田秀花、李块改、赵庆组、赵依茸、  </w:t>
      </w:r>
    </w:p>
    <w:p>
      <w:pPr>
        <w:ind w:right="64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 xml:space="preserve">                 李不勒惹、赵艾贵、赵安不勒、</w:t>
      </w:r>
    </w:p>
    <w:p>
      <w:pPr>
        <w:ind w:right="640"/>
        <w:rPr>
          <w:rStyle w:val="9"/>
          <w:rFonts w:ascii="仿宋_GB2312" w:hAnsi="仿宋_GB2312" w:eastAsia="仿宋_GB2312"/>
          <w:sz w:val="32"/>
          <w:szCs w:val="32"/>
        </w:rPr>
      </w:pPr>
      <w:r>
        <w:rPr>
          <w:rStyle w:val="9"/>
          <w:rFonts w:hint="eastAsia" w:ascii="仿宋_GB2312" w:hAnsi="仿宋_GB2312" w:eastAsia="仿宋_GB2312"/>
          <w:sz w:val="32"/>
          <w:szCs w:val="32"/>
        </w:rPr>
        <w:t xml:space="preserve">                 田叶惹</w:t>
      </w:r>
    </w:p>
    <w:p>
      <w:pPr>
        <w:wordWrap w:val="0"/>
        <w:jc w:val="left"/>
        <w:rPr>
          <w:rStyle w:val="9"/>
          <w:rFonts w:ascii="仿宋_GB2312" w:hAns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51354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6E"/>
    <w:rsid w:val="00005054"/>
    <w:rsid w:val="0000647C"/>
    <w:rsid w:val="00010054"/>
    <w:rsid w:val="000228B3"/>
    <w:rsid w:val="000231FB"/>
    <w:rsid w:val="00037256"/>
    <w:rsid w:val="00044EC9"/>
    <w:rsid w:val="000532EE"/>
    <w:rsid w:val="000614AE"/>
    <w:rsid w:val="000631D3"/>
    <w:rsid w:val="00074127"/>
    <w:rsid w:val="00086CDF"/>
    <w:rsid w:val="000876C9"/>
    <w:rsid w:val="00090218"/>
    <w:rsid w:val="000A1D0C"/>
    <w:rsid w:val="000A6F6E"/>
    <w:rsid w:val="000B0ECD"/>
    <w:rsid w:val="000B42E8"/>
    <w:rsid w:val="000B50C6"/>
    <w:rsid w:val="000C0D69"/>
    <w:rsid w:val="000D705F"/>
    <w:rsid w:val="000D75D3"/>
    <w:rsid w:val="000E07C9"/>
    <w:rsid w:val="000E0909"/>
    <w:rsid w:val="000E218C"/>
    <w:rsid w:val="000F509D"/>
    <w:rsid w:val="000F5934"/>
    <w:rsid w:val="00103DB9"/>
    <w:rsid w:val="00104928"/>
    <w:rsid w:val="001055D3"/>
    <w:rsid w:val="00110445"/>
    <w:rsid w:val="00111A7D"/>
    <w:rsid w:val="00111E1A"/>
    <w:rsid w:val="00132D8E"/>
    <w:rsid w:val="001408F1"/>
    <w:rsid w:val="001538D4"/>
    <w:rsid w:val="0016245F"/>
    <w:rsid w:val="00166BE8"/>
    <w:rsid w:val="001821D7"/>
    <w:rsid w:val="00183537"/>
    <w:rsid w:val="00185E31"/>
    <w:rsid w:val="001962CA"/>
    <w:rsid w:val="0019768C"/>
    <w:rsid w:val="001A2AB5"/>
    <w:rsid w:val="001A6F08"/>
    <w:rsid w:val="001B32EF"/>
    <w:rsid w:val="001C2490"/>
    <w:rsid w:val="001C749D"/>
    <w:rsid w:val="001E1EE3"/>
    <w:rsid w:val="001F12F1"/>
    <w:rsid w:val="001F2B02"/>
    <w:rsid w:val="002030EC"/>
    <w:rsid w:val="002061AF"/>
    <w:rsid w:val="00207229"/>
    <w:rsid w:val="002212B7"/>
    <w:rsid w:val="00243320"/>
    <w:rsid w:val="00244831"/>
    <w:rsid w:val="00250A51"/>
    <w:rsid w:val="00253CF4"/>
    <w:rsid w:val="00265323"/>
    <w:rsid w:val="00276604"/>
    <w:rsid w:val="00281C6C"/>
    <w:rsid w:val="0028678F"/>
    <w:rsid w:val="002868EA"/>
    <w:rsid w:val="00287FB7"/>
    <w:rsid w:val="00295FCC"/>
    <w:rsid w:val="002A0C76"/>
    <w:rsid w:val="002B2879"/>
    <w:rsid w:val="002B2E9E"/>
    <w:rsid w:val="002C2B24"/>
    <w:rsid w:val="002C40F0"/>
    <w:rsid w:val="002D3BD6"/>
    <w:rsid w:val="002D5313"/>
    <w:rsid w:val="002E6F29"/>
    <w:rsid w:val="002F2556"/>
    <w:rsid w:val="002F4541"/>
    <w:rsid w:val="002F707A"/>
    <w:rsid w:val="00303876"/>
    <w:rsid w:val="00305F25"/>
    <w:rsid w:val="003128FF"/>
    <w:rsid w:val="0031665F"/>
    <w:rsid w:val="0032174F"/>
    <w:rsid w:val="00321C67"/>
    <w:rsid w:val="00324430"/>
    <w:rsid w:val="003353D3"/>
    <w:rsid w:val="00336F3A"/>
    <w:rsid w:val="003539FE"/>
    <w:rsid w:val="0035631B"/>
    <w:rsid w:val="00357038"/>
    <w:rsid w:val="00362264"/>
    <w:rsid w:val="003744B1"/>
    <w:rsid w:val="00381C5C"/>
    <w:rsid w:val="003933FB"/>
    <w:rsid w:val="00393A5A"/>
    <w:rsid w:val="003B3817"/>
    <w:rsid w:val="003B43B1"/>
    <w:rsid w:val="003B5917"/>
    <w:rsid w:val="003B5C22"/>
    <w:rsid w:val="003C5E57"/>
    <w:rsid w:val="003D1368"/>
    <w:rsid w:val="003D18CC"/>
    <w:rsid w:val="003E3779"/>
    <w:rsid w:val="003E460A"/>
    <w:rsid w:val="003F3037"/>
    <w:rsid w:val="003F3152"/>
    <w:rsid w:val="003F43F8"/>
    <w:rsid w:val="00405C1B"/>
    <w:rsid w:val="00406864"/>
    <w:rsid w:val="00424C4E"/>
    <w:rsid w:val="0044727C"/>
    <w:rsid w:val="00447C0A"/>
    <w:rsid w:val="004566F6"/>
    <w:rsid w:val="00456939"/>
    <w:rsid w:val="00460F18"/>
    <w:rsid w:val="004618EE"/>
    <w:rsid w:val="00464221"/>
    <w:rsid w:val="00466E70"/>
    <w:rsid w:val="00476BF0"/>
    <w:rsid w:val="004849A6"/>
    <w:rsid w:val="00497C19"/>
    <w:rsid w:val="004B2428"/>
    <w:rsid w:val="004B3A1D"/>
    <w:rsid w:val="004D4745"/>
    <w:rsid w:val="004E1560"/>
    <w:rsid w:val="004E2A13"/>
    <w:rsid w:val="004E3DE0"/>
    <w:rsid w:val="004F1ACE"/>
    <w:rsid w:val="004F749B"/>
    <w:rsid w:val="00513132"/>
    <w:rsid w:val="00513DFF"/>
    <w:rsid w:val="00513EBE"/>
    <w:rsid w:val="00523D9D"/>
    <w:rsid w:val="00525C8D"/>
    <w:rsid w:val="00546F48"/>
    <w:rsid w:val="005562D3"/>
    <w:rsid w:val="00556EFD"/>
    <w:rsid w:val="005727D1"/>
    <w:rsid w:val="0058774B"/>
    <w:rsid w:val="00593493"/>
    <w:rsid w:val="005A57A6"/>
    <w:rsid w:val="005B23C6"/>
    <w:rsid w:val="005B6000"/>
    <w:rsid w:val="005C1617"/>
    <w:rsid w:val="005C1C0F"/>
    <w:rsid w:val="005E2CE5"/>
    <w:rsid w:val="005E3165"/>
    <w:rsid w:val="006026C1"/>
    <w:rsid w:val="00607EB4"/>
    <w:rsid w:val="00614C26"/>
    <w:rsid w:val="00655913"/>
    <w:rsid w:val="00655B26"/>
    <w:rsid w:val="00663A09"/>
    <w:rsid w:val="00673711"/>
    <w:rsid w:val="00676354"/>
    <w:rsid w:val="006779E0"/>
    <w:rsid w:val="006B06B7"/>
    <w:rsid w:val="006B331E"/>
    <w:rsid w:val="006C3154"/>
    <w:rsid w:val="006D13F4"/>
    <w:rsid w:val="006D7C74"/>
    <w:rsid w:val="006E0C2B"/>
    <w:rsid w:val="006F3580"/>
    <w:rsid w:val="00746598"/>
    <w:rsid w:val="00753553"/>
    <w:rsid w:val="00761CB4"/>
    <w:rsid w:val="00763DB0"/>
    <w:rsid w:val="0076441B"/>
    <w:rsid w:val="0076563D"/>
    <w:rsid w:val="007862A7"/>
    <w:rsid w:val="00791D0A"/>
    <w:rsid w:val="007A3C76"/>
    <w:rsid w:val="007B4855"/>
    <w:rsid w:val="007B5159"/>
    <w:rsid w:val="007B5541"/>
    <w:rsid w:val="007B6317"/>
    <w:rsid w:val="007C1A5D"/>
    <w:rsid w:val="007D055A"/>
    <w:rsid w:val="007D6B0D"/>
    <w:rsid w:val="007D7D69"/>
    <w:rsid w:val="007E550F"/>
    <w:rsid w:val="007F382C"/>
    <w:rsid w:val="007F67AB"/>
    <w:rsid w:val="00811813"/>
    <w:rsid w:val="00814590"/>
    <w:rsid w:val="008271F2"/>
    <w:rsid w:val="00844A77"/>
    <w:rsid w:val="00851DC5"/>
    <w:rsid w:val="008538F6"/>
    <w:rsid w:val="00855FE4"/>
    <w:rsid w:val="00866801"/>
    <w:rsid w:val="00867828"/>
    <w:rsid w:val="00882B89"/>
    <w:rsid w:val="00895BC8"/>
    <w:rsid w:val="008A0042"/>
    <w:rsid w:val="008C6298"/>
    <w:rsid w:val="008D2F57"/>
    <w:rsid w:val="008D4C84"/>
    <w:rsid w:val="008D6BF9"/>
    <w:rsid w:val="008E1F3A"/>
    <w:rsid w:val="008E5501"/>
    <w:rsid w:val="00902520"/>
    <w:rsid w:val="009037C1"/>
    <w:rsid w:val="00914049"/>
    <w:rsid w:val="00914F83"/>
    <w:rsid w:val="00915B37"/>
    <w:rsid w:val="009230EA"/>
    <w:rsid w:val="00937911"/>
    <w:rsid w:val="00937B00"/>
    <w:rsid w:val="00942F85"/>
    <w:rsid w:val="00943353"/>
    <w:rsid w:val="00951D15"/>
    <w:rsid w:val="009568E5"/>
    <w:rsid w:val="00960CB9"/>
    <w:rsid w:val="00976949"/>
    <w:rsid w:val="009A07C0"/>
    <w:rsid w:val="009A4DDA"/>
    <w:rsid w:val="009A6EF1"/>
    <w:rsid w:val="009A7B44"/>
    <w:rsid w:val="009B3342"/>
    <w:rsid w:val="009D1155"/>
    <w:rsid w:val="009D1DD3"/>
    <w:rsid w:val="009D6C2E"/>
    <w:rsid w:val="009D7641"/>
    <w:rsid w:val="009D7C95"/>
    <w:rsid w:val="00A12D25"/>
    <w:rsid w:val="00A22AEC"/>
    <w:rsid w:val="00A27647"/>
    <w:rsid w:val="00A30B90"/>
    <w:rsid w:val="00A33705"/>
    <w:rsid w:val="00A43090"/>
    <w:rsid w:val="00A471B3"/>
    <w:rsid w:val="00A56319"/>
    <w:rsid w:val="00A665AD"/>
    <w:rsid w:val="00A9664D"/>
    <w:rsid w:val="00AC0784"/>
    <w:rsid w:val="00AC34A4"/>
    <w:rsid w:val="00AD23FD"/>
    <w:rsid w:val="00AE2A07"/>
    <w:rsid w:val="00AE512C"/>
    <w:rsid w:val="00AF4817"/>
    <w:rsid w:val="00B03D49"/>
    <w:rsid w:val="00B05147"/>
    <w:rsid w:val="00B1088C"/>
    <w:rsid w:val="00B314A8"/>
    <w:rsid w:val="00B36AD9"/>
    <w:rsid w:val="00B50740"/>
    <w:rsid w:val="00B50EE3"/>
    <w:rsid w:val="00B55B23"/>
    <w:rsid w:val="00B5783D"/>
    <w:rsid w:val="00B62B44"/>
    <w:rsid w:val="00B66858"/>
    <w:rsid w:val="00B703A3"/>
    <w:rsid w:val="00B73B6A"/>
    <w:rsid w:val="00B8073B"/>
    <w:rsid w:val="00B814F7"/>
    <w:rsid w:val="00B82991"/>
    <w:rsid w:val="00BA006D"/>
    <w:rsid w:val="00BC3447"/>
    <w:rsid w:val="00BD471F"/>
    <w:rsid w:val="00BE3D63"/>
    <w:rsid w:val="00BE5F38"/>
    <w:rsid w:val="00C05578"/>
    <w:rsid w:val="00C057C9"/>
    <w:rsid w:val="00C05F85"/>
    <w:rsid w:val="00C167EF"/>
    <w:rsid w:val="00C225B4"/>
    <w:rsid w:val="00C2515F"/>
    <w:rsid w:val="00C36485"/>
    <w:rsid w:val="00C4077C"/>
    <w:rsid w:val="00C47EA9"/>
    <w:rsid w:val="00C6257E"/>
    <w:rsid w:val="00C635F9"/>
    <w:rsid w:val="00C80202"/>
    <w:rsid w:val="00C81FC0"/>
    <w:rsid w:val="00C86129"/>
    <w:rsid w:val="00C929A7"/>
    <w:rsid w:val="00CA306E"/>
    <w:rsid w:val="00CA7EA2"/>
    <w:rsid w:val="00CB38FA"/>
    <w:rsid w:val="00CB6E92"/>
    <w:rsid w:val="00CE7836"/>
    <w:rsid w:val="00CF05D2"/>
    <w:rsid w:val="00D31CC1"/>
    <w:rsid w:val="00D40945"/>
    <w:rsid w:val="00D41CE4"/>
    <w:rsid w:val="00D67F5D"/>
    <w:rsid w:val="00D74E5E"/>
    <w:rsid w:val="00D83EFE"/>
    <w:rsid w:val="00D921B8"/>
    <w:rsid w:val="00D949A6"/>
    <w:rsid w:val="00DA1962"/>
    <w:rsid w:val="00DB5675"/>
    <w:rsid w:val="00DC1C88"/>
    <w:rsid w:val="00DC40A0"/>
    <w:rsid w:val="00DD2065"/>
    <w:rsid w:val="00DD32C9"/>
    <w:rsid w:val="00DD4A37"/>
    <w:rsid w:val="00DD4F0A"/>
    <w:rsid w:val="00DD7B60"/>
    <w:rsid w:val="00DE408F"/>
    <w:rsid w:val="00DE6493"/>
    <w:rsid w:val="00DE7685"/>
    <w:rsid w:val="00E016B6"/>
    <w:rsid w:val="00E02D75"/>
    <w:rsid w:val="00E10194"/>
    <w:rsid w:val="00E11C97"/>
    <w:rsid w:val="00E13E2E"/>
    <w:rsid w:val="00E14518"/>
    <w:rsid w:val="00E16AC4"/>
    <w:rsid w:val="00E20640"/>
    <w:rsid w:val="00E25837"/>
    <w:rsid w:val="00E25A3D"/>
    <w:rsid w:val="00E309CF"/>
    <w:rsid w:val="00E37945"/>
    <w:rsid w:val="00E444D2"/>
    <w:rsid w:val="00E47469"/>
    <w:rsid w:val="00E63F65"/>
    <w:rsid w:val="00E643BB"/>
    <w:rsid w:val="00E860FC"/>
    <w:rsid w:val="00EA1535"/>
    <w:rsid w:val="00EC0125"/>
    <w:rsid w:val="00ED398D"/>
    <w:rsid w:val="00EE0A55"/>
    <w:rsid w:val="00EF55D0"/>
    <w:rsid w:val="00EF71AE"/>
    <w:rsid w:val="00F036D9"/>
    <w:rsid w:val="00F03B0B"/>
    <w:rsid w:val="00F13B86"/>
    <w:rsid w:val="00F33416"/>
    <w:rsid w:val="00F37647"/>
    <w:rsid w:val="00F42937"/>
    <w:rsid w:val="00F43C41"/>
    <w:rsid w:val="00F55457"/>
    <w:rsid w:val="00F56353"/>
    <w:rsid w:val="00F56400"/>
    <w:rsid w:val="00F64928"/>
    <w:rsid w:val="00F64B50"/>
    <w:rsid w:val="00F66F66"/>
    <w:rsid w:val="00F67B20"/>
    <w:rsid w:val="00F814DE"/>
    <w:rsid w:val="00FA44BA"/>
    <w:rsid w:val="00FA4AB1"/>
    <w:rsid w:val="00FA5A5D"/>
    <w:rsid w:val="00FC1866"/>
    <w:rsid w:val="00FD6871"/>
    <w:rsid w:val="00FE24A3"/>
    <w:rsid w:val="00FF1A5A"/>
    <w:rsid w:val="00FF3718"/>
    <w:rsid w:val="02A528EF"/>
    <w:rsid w:val="0DB94A31"/>
    <w:rsid w:val="10697172"/>
    <w:rsid w:val="20C3157B"/>
    <w:rsid w:val="2D1B2487"/>
    <w:rsid w:val="33A05580"/>
    <w:rsid w:val="35F024D0"/>
    <w:rsid w:val="3859320A"/>
    <w:rsid w:val="44506C67"/>
    <w:rsid w:val="4CC20E81"/>
    <w:rsid w:val="4EF83474"/>
    <w:rsid w:val="561C5E22"/>
    <w:rsid w:val="58780928"/>
    <w:rsid w:val="652E1B96"/>
    <w:rsid w:val="6AE86B88"/>
    <w:rsid w:val="6D1D186A"/>
    <w:rsid w:val="783912A0"/>
    <w:rsid w:val="7A8F5E19"/>
    <w:rsid w:val="7BDE2ED0"/>
    <w:rsid w:val="7DAE3C6F"/>
    <w:rsid w:val="7FED7A7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0"/>
    <w:pPr>
      <w:jc w:val="left"/>
      <w:outlineLvl w:val="1"/>
    </w:pPr>
    <w:rPr>
      <w:rFonts w:ascii="Arial" w:hAnsi="Arial" w:cs="Arial" w:eastAsiaTheme="minorEastAsia"/>
      <w:b/>
      <w:bCs/>
      <w:kern w:val="0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customStyle="1" w:styleId="8">
    <w:name w:val="Heading1"/>
    <w:basedOn w:val="1"/>
    <w:next w:val="1"/>
    <w:qFormat/>
    <w:uiPriority w:val="0"/>
    <w:pPr>
      <w:keepNext/>
      <w:keepLines/>
      <w:spacing w:before="340" w:after="330"/>
    </w:pPr>
    <w:rPr>
      <w:b/>
      <w:kern w:val="44"/>
      <w:sz w:val="44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页眉 Char"/>
    <w:basedOn w:val="6"/>
    <w:link w:val="4"/>
    <w:qFormat/>
    <w:uiPriority w:val="0"/>
    <w:rPr>
      <w:rFonts w:ascii="Calibri" w:hAnsi="Calibri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Calibri" w:hAnsi="Calibri" w:cstheme="minorBidi"/>
      <w:kern w:val="2"/>
      <w:sz w:val="18"/>
      <w:szCs w:val="18"/>
    </w:rPr>
  </w:style>
  <w:style w:type="character" w:customStyle="1" w:styleId="13">
    <w:name w:val="标题 Char"/>
    <w:basedOn w:val="6"/>
    <w:link w:val="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标题 2 Char"/>
    <w:basedOn w:val="6"/>
    <w:link w:val="2"/>
    <w:qFormat/>
    <w:uiPriority w:val="0"/>
    <w:rPr>
      <w:rFonts w:ascii="Arial" w:hAnsi="Arial" w:cs="Arial" w:eastAsiaTheme="minorEastAsia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13DEE6-BEED-4EE9-8A4A-51450E6D39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1075</Words>
  <Characters>6128</Characters>
  <Lines>51</Lines>
  <Paragraphs>14</Paragraphs>
  <ScaleCrop>false</ScaleCrop>
  <LinksUpToDate>false</LinksUpToDate>
  <CharactersWithSpaces>7189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2019-03-06T13:22:00Z</dcterms:created>
  <dc:creator>WPS Office</dc:creator>
  <cp:lastModifiedBy>dell</cp:lastModifiedBy>
  <cp:lastPrinted>2019-03-12T06:31:00Z</cp:lastPrinted>
  <dcterms:modified xsi:type="dcterms:W3CDTF">2024-02-26T13:03:00Z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