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0D79F0" w:rsidRPr="000D79F0">
        <w:rPr>
          <w:rFonts w:ascii="宋体" w:eastAsia="宋体" w:hAnsi="宋体" w:hint="eastAsia"/>
          <w:sz w:val="44"/>
          <w:szCs w:val="44"/>
        </w:rPr>
        <w:t>丫</w:t>
      </w:r>
      <w:proofErr w:type="gramEnd"/>
      <w:r w:rsidR="000D79F0" w:rsidRPr="000D79F0">
        <w:rPr>
          <w:rFonts w:ascii="宋体" w:eastAsia="宋体" w:hAnsi="宋体" w:hint="eastAsia"/>
          <w:sz w:val="44"/>
          <w:szCs w:val="44"/>
        </w:rPr>
        <w:t>口（自然山水型）、永希东拉（基本整洁型）</w:t>
      </w:r>
      <w:r w:rsidR="006F31A0" w:rsidRPr="00253357">
        <w:rPr>
          <w:rFonts w:ascii="宋体" w:eastAsia="宋体" w:hAnsi="宋体" w:hint="eastAsia"/>
          <w:sz w:val="44"/>
          <w:szCs w:val="44"/>
        </w:rPr>
        <w:t>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</w:t>
      </w:r>
      <w:bookmarkStart w:id="0" w:name="_GoBack"/>
      <w:bookmarkEnd w:id="0"/>
      <w:r w:rsidRPr="00253357">
        <w:rPr>
          <w:rFonts w:ascii="宋体" w:eastAsia="宋体" w:hAnsi="宋体" w:hint="eastAsia"/>
          <w:sz w:val="32"/>
          <w:szCs w:val="32"/>
        </w:rPr>
        <w:t>会组织、群众为主体和自上而下、自下而上、上下结合、以下为主的原则，编制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岩帅镇</w:t>
      </w:r>
      <w:r w:rsidR="000D79F0">
        <w:rPr>
          <w:rFonts w:ascii="宋体" w:eastAsia="宋体" w:hAnsi="宋体" w:hint="eastAsia"/>
          <w:sz w:val="32"/>
          <w:szCs w:val="32"/>
        </w:rPr>
        <w:t>丫</w:t>
      </w:r>
      <w:proofErr w:type="gramEnd"/>
      <w:r w:rsidR="000D79F0">
        <w:rPr>
          <w:rFonts w:ascii="宋体" w:eastAsia="宋体" w:hAnsi="宋体" w:hint="eastAsia"/>
          <w:sz w:val="32"/>
          <w:szCs w:val="32"/>
        </w:rPr>
        <w:t>口、永希东拉</w:t>
      </w:r>
      <w:r w:rsidRPr="0025335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605C79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605C79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0D79F0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丫口、永希东拉</w:t>
      </w:r>
      <w:r w:rsidR="006D3801" w:rsidRPr="006D3801">
        <w:rPr>
          <w:rFonts w:ascii="宋体" w:eastAsia="宋体" w:hAnsi="宋体" w:hint="eastAsia"/>
          <w:sz w:val="32"/>
          <w:szCs w:val="32"/>
        </w:rPr>
        <w:t>，属于山区。距离村委会</w:t>
      </w:r>
      <w:r>
        <w:rPr>
          <w:rFonts w:ascii="宋体" w:eastAsia="宋体" w:hAnsi="宋体" w:hint="eastAsia"/>
          <w:sz w:val="32"/>
          <w:szCs w:val="32"/>
        </w:rPr>
        <w:t>3</w:t>
      </w:r>
      <w:r w:rsidR="006D3801" w:rsidRPr="006D3801">
        <w:rPr>
          <w:rFonts w:ascii="宋体" w:eastAsia="宋体" w:hAnsi="宋体"/>
          <w:sz w:val="32"/>
          <w:szCs w:val="32"/>
        </w:rPr>
        <w:t>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公里,距离镇</w:t>
      </w:r>
      <w:r>
        <w:rPr>
          <w:rFonts w:ascii="宋体" w:eastAsia="宋体" w:hAnsi="宋体" w:hint="eastAsia"/>
          <w:sz w:val="32"/>
          <w:szCs w:val="32"/>
        </w:rPr>
        <w:t>6.</w:t>
      </w:r>
      <w:r w:rsidR="006D3801" w:rsidRPr="006D3801">
        <w:rPr>
          <w:rFonts w:ascii="宋体" w:eastAsia="宋体" w:hAnsi="宋体"/>
          <w:sz w:val="32"/>
          <w:szCs w:val="32"/>
        </w:rPr>
        <w:t>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公里，农民收入主要以种植业为主。</w:t>
      </w:r>
      <w:r>
        <w:rPr>
          <w:rFonts w:ascii="宋体" w:eastAsia="宋体" w:hAnsi="宋体" w:hint="eastAsia"/>
          <w:sz w:val="32"/>
          <w:szCs w:val="32"/>
        </w:rPr>
        <w:t>33</w:t>
      </w:r>
      <w:r w:rsidR="00016D7B" w:rsidRPr="00016D7B">
        <w:rPr>
          <w:rFonts w:ascii="宋体" w:eastAsia="宋体" w:hAnsi="宋体" w:hint="eastAsia"/>
          <w:sz w:val="32"/>
          <w:szCs w:val="32"/>
        </w:rPr>
        <w:t>户</w:t>
      </w:r>
      <w:r>
        <w:rPr>
          <w:rFonts w:ascii="宋体" w:eastAsia="宋体" w:hAnsi="宋体" w:hint="eastAsia"/>
          <w:sz w:val="32"/>
          <w:szCs w:val="32"/>
        </w:rPr>
        <w:t>102</w:t>
      </w:r>
      <w:r w:rsidR="00016D7B" w:rsidRPr="00016D7B">
        <w:rPr>
          <w:rFonts w:ascii="宋体" w:eastAsia="宋体" w:hAnsi="宋体" w:hint="eastAsia"/>
          <w:sz w:val="32"/>
          <w:szCs w:val="32"/>
        </w:rPr>
        <w:t>人，其中：60岁以上</w:t>
      </w:r>
      <w:r>
        <w:rPr>
          <w:rFonts w:ascii="宋体" w:eastAsia="宋体" w:hAnsi="宋体" w:hint="eastAsia"/>
          <w:sz w:val="32"/>
          <w:szCs w:val="32"/>
        </w:rPr>
        <w:t>3</w:t>
      </w:r>
      <w:r w:rsidR="00016D7B" w:rsidRPr="00016D7B">
        <w:rPr>
          <w:rFonts w:ascii="宋体" w:eastAsia="宋体" w:hAnsi="宋体" w:hint="eastAsia"/>
          <w:sz w:val="32"/>
          <w:szCs w:val="32"/>
        </w:rPr>
        <w:t>人</w:t>
      </w:r>
      <w:r w:rsidR="006D3801"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导致经济发展滞后，基础设施差，村寨内人口过多，面积过窄，区域内分布着大量的山高坡陡，容易出现地质灾害隐患。一是住房是人畜混居的土木结构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石绵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疫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016D7B">
        <w:rPr>
          <w:rFonts w:ascii="宋体" w:eastAsia="宋体" w:hAnsi="宋体" w:hint="eastAsia"/>
          <w:sz w:val="32"/>
          <w:szCs w:val="32"/>
        </w:rPr>
        <w:t>基本整洁</w:t>
      </w:r>
      <w:r w:rsidR="00C11812">
        <w:rPr>
          <w:rFonts w:ascii="宋体" w:eastAsia="宋体" w:hAnsi="宋体" w:hint="eastAsia"/>
          <w:sz w:val="32"/>
          <w:szCs w:val="32"/>
        </w:rPr>
        <w:t>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色的挖掘，力求通过规划来创造和体现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504147">
        <w:rPr>
          <w:rFonts w:ascii="宋体" w:eastAsia="宋体" w:hAnsi="宋体" w:hint="eastAsia"/>
          <w:sz w:val="32"/>
          <w:szCs w:val="32"/>
        </w:rPr>
        <w:t>丫</w:t>
      </w:r>
      <w:proofErr w:type="gramEnd"/>
      <w:r w:rsidR="00504147">
        <w:rPr>
          <w:rFonts w:ascii="宋体" w:eastAsia="宋体" w:hAnsi="宋体" w:hint="eastAsia"/>
          <w:sz w:val="32"/>
          <w:szCs w:val="32"/>
        </w:rPr>
        <w:t>口、永希东拉</w:t>
      </w:r>
      <w:r w:rsidRPr="00253357">
        <w:rPr>
          <w:rFonts w:ascii="宋体" w:eastAsia="宋体" w:hAnsi="宋体" w:hint="eastAsia"/>
          <w:sz w:val="32"/>
          <w:szCs w:val="32"/>
        </w:rPr>
        <w:t>村俊秀的自然风光。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504147">
        <w:rPr>
          <w:rFonts w:ascii="宋体" w:eastAsia="宋体" w:hAnsi="宋体" w:hint="eastAsia"/>
          <w:sz w:val="32"/>
          <w:szCs w:val="32"/>
        </w:rPr>
        <w:t>丫</w:t>
      </w:r>
      <w:proofErr w:type="gramEnd"/>
      <w:r w:rsidR="00504147">
        <w:rPr>
          <w:rFonts w:ascii="宋体" w:eastAsia="宋体" w:hAnsi="宋体" w:hint="eastAsia"/>
          <w:sz w:val="32"/>
          <w:szCs w:val="32"/>
        </w:rPr>
        <w:t>口、永希东拉</w:t>
      </w:r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0D79F0">
        <w:rPr>
          <w:rFonts w:ascii="宋体" w:eastAsia="宋体" w:hAnsi="宋体" w:hint="eastAsia"/>
          <w:sz w:val="32"/>
          <w:szCs w:val="32"/>
        </w:rPr>
        <w:t>628.64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0D79F0">
        <w:rPr>
          <w:rFonts w:ascii="宋体" w:eastAsia="宋体" w:hAnsi="宋体" w:hint="eastAsia"/>
          <w:sz w:val="32"/>
          <w:szCs w:val="32"/>
        </w:rPr>
        <w:t>557.64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0D79F0">
        <w:rPr>
          <w:rFonts w:ascii="宋体" w:eastAsia="宋体" w:hAnsi="宋体" w:hint="eastAsia"/>
          <w:sz w:val="32"/>
          <w:szCs w:val="32"/>
        </w:rPr>
        <w:t>71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0D79F0">
        <w:rPr>
          <w:rFonts w:ascii="宋体" w:eastAsia="宋体" w:hAnsi="宋体" w:hint="eastAsia"/>
          <w:sz w:val="32"/>
          <w:szCs w:val="32"/>
        </w:rPr>
        <w:t>103.64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1#道路，混凝土硬化，长215m，宽度6m，厚度20cm，面积1290平方米，投资单价200元/平方米，概算投资25.8万元。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2#道路，混凝土硬化，长47m，宽度3.5m，厚度20cm，面积164.5平方米，投资单价200元/平方米，概算投资3.29</w:t>
      </w:r>
      <w:r w:rsidRPr="000D79F0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3#道路，混凝土硬化，长72m，宽度3.5m，厚度20cm，面积252平方米，投资单价200元/平方米，概算投资5.04万元。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4#道路，混凝土硬化，长53m，宽度3.5m，厚度20cm，面积185.5平方米，投资单价200元/平方米，概算投资3.29万元。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5#道路，混凝土硬化，长96m，宽度3.5m，厚度20cm，面积336平方米，投资单价200元/平方米，概算投资6.72万元。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6#道路，混凝土硬化，长35m，宽度3.5m，厚度20cm，面积122.5平方米，投资单价200元/平方米，概算投资2.45万元。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7#道路，混凝土硬化，长22m，宽度3.5m，厚度20cm，面积77平方米，投资单价200元/平方米，概算投资1.54万元。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8#道路，混凝土硬化，长104m，宽度3.5m，厚度20cm，面积364平方米，投资单价200元/平方米，概算投资7.28万元。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9#道路，混凝土硬化，长111m，宽度3.5m，厚度20cm，面积388.5平方米，投资单价200元/平方米，概算投资7.77万元。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lastRenderedPageBreak/>
        <w:t>10#道路，混凝土硬化，长72m，宽度3.5m，厚度20cm，面积252平方米，投资单价200元/平方米，概算投资5.04万元。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11#道路，混凝土硬化，长88m，宽度3.5m，厚度20cm，面积308平方米，投资单价200元/平方米，概算投资6.16万元。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12#道路，混凝土硬化，长19m，宽度3.5m，厚度20cm，面积66.5平方米，投资单价200元/平方米，概算投资1.33万元。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13#道路，混凝土硬化，长46m，宽度3.5m，厚度20cm，面积161平方米，投资单价200元/平方米，概算投资3.22万元。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14#道路，混凝土硬化，长55m，宽度3.5m，厚度20cm，面积192.5平方米，投资单价200元/平方米，概算投资3.85万元。</w:t>
      </w:r>
    </w:p>
    <w:p w:rsidR="000D79F0" w:rsidRPr="000D79F0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15#道路，混凝土硬化，长236m，宽度3.5m，厚度20cm，面积826平方米，投资单价200元/平方米，概算投资16.52万元。</w:t>
      </w:r>
    </w:p>
    <w:p w:rsidR="00877E5B" w:rsidRPr="00253357" w:rsidRDefault="000D79F0" w:rsidP="000D79F0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0D79F0">
        <w:rPr>
          <w:rFonts w:ascii="宋体" w:eastAsia="宋体" w:hAnsi="宋体" w:hint="eastAsia"/>
          <w:sz w:val="32"/>
          <w:szCs w:val="32"/>
        </w:rPr>
        <w:t>16#道路，混凝土硬化，长56m，宽度3.5m，厚度20cm，面积196平方米，投资单价200元/平方米，概算投资3.92万元。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概算总投资</w:t>
      </w:r>
      <w:r w:rsidR="00C11812">
        <w:rPr>
          <w:rFonts w:ascii="宋体" w:eastAsia="宋体" w:hAnsi="宋体" w:hint="eastAsia"/>
          <w:sz w:val="32"/>
          <w:szCs w:val="32"/>
        </w:rPr>
        <w:t>60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架设100mm供水主管道长4km，概算投资40万元。</w:t>
      </w:r>
    </w:p>
    <w:p w:rsidR="00877E5B" w:rsidRPr="00253357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实施40mm入户支管建设，管长1km，概算投资10万元。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0D79F0">
        <w:rPr>
          <w:rFonts w:ascii="宋体" w:eastAsia="宋体" w:hAnsi="宋体" w:hint="eastAsia"/>
          <w:sz w:val="32"/>
          <w:szCs w:val="32"/>
        </w:rPr>
        <w:t>7</w:t>
      </w:r>
      <w:r w:rsidR="00AA1942">
        <w:rPr>
          <w:rFonts w:ascii="宋体" w:eastAsia="宋体" w:hAnsi="宋体" w:hint="eastAsia"/>
          <w:sz w:val="32"/>
          <w:szCs w:val="32"/>
        </w:rPr>
        <w:t>2.2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AA1942" w:rsidRPr="00AA1942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全村建设排水沟，全长1340m，设计标准管径25cm，每25米设置1个检查井，投资单价360元/m（含检查井），概算投资48.24万元</w:t>
      </w:r>
    </w:p>
    <w:p w:rsidR="00AA1942" w:rsidRPr="00AA1942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新建排污支管，总计长330m，直径15cm，投资单价120元/m，概算投资3.96万元</w:t>
      </w:r>
    </w:p>
    <w:p w:rsidR="00877E5B" w:rsidRPr="00253357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新建生态氧化池1座，占地面积30平方米，计划投资20万元（</w:t>
      </w:r>
      <w:proofErr w:type="gramStart"/>
      <w:r w:rsidRPr="00AA1942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AA1942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AA1942">
        <w:rPr>
          <w:rFonts w:ascii="宋体" w:eastAsia="宋体" w:hAnsi="宋体" w:hint="eastAsia"/>
          <w:sz w:val="32"/>
          <w:szCs w:val="32"/>
        </w:rPr>
        <w:t>16.2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AA1942" w:rsidRPr="00AA1942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实施建设室外消火栓4个，投资单价3000元/</w:t>
      </w:r>
      <w:proofErr w:type="gramStart"/>
      <w:r w:rsidRPr="00AA1942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A1942">
        <w:rPr>
          <w:rFonts w:ascii="宋体" w:eastAsia="宋体" w:hAnsi="宋体" w:hint="eastAsia"/>
          <w:sz w:val="32"/>
          <w:szCs w:val="32"/>
        </w:rPr>
        <w:t>，概算投资1.2万元。</w:t>
      </w:r>
    </w:p>
    <w:p w:rsidR="00B76DAC" w:rsidRPr="00253357" w:rsidRDefault="00AA1942" w:rsidP="00AA194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AA1942">
        <w:rPr>
          <w:rFonts w:ascii="宋体" w:eastAsia="宋体" w:hAnsi="宋体" w:hint="eastAsia"/>
          <w:sz w:val="32"/>
          <w:szCs w:val="32"/>
        </w:rPr>
        <w:t>24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AA1942" w:rsidRPr="00AA1942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lastRenderedPageBreak/>
        <w:t>规划建设4个垃圾，投资单价10000元/</w:t>
      </w:r>
      <w:proofErr w:type="gramStart"/>
      <w:r w:rsidRPr="00AA1942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AA1942">
        <w:rPr>
          <w:rFonts w:ascii="宋体" w:eastAsia="宋体" w:hAnsi="宋体" w:hint="eastAsia"/>
          <w:sz w:val="32"/>
          <w:szCs w:val="32"/>
        </w:rPr>
        <w:t>，估算总投资4万元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AA1942" w:rsidRPr="00AA1942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规划建设2个公厕，投资单价60000元/座，估算总投资12万元</w:t>
      </w:r>
      <w:r w:rsidR="00961DA1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AA1942">
        <w:rPr>
          <w:rFonts w:ascii="宋体" w:eastAsia="宋体" w:hAnsi="宋体" w:hint="eastAsia"/>
          <w:sz w:val="32"/>
          <w:szCs w:val="32"/>
        </w:rPr>
        <w:t>19.8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AA1942">
        <w:rPr>
          <w:rFonts w:ascii="宋体" w:eastAsia="宋体" w:hAnsi="宋体" w:hint="eastAsia"/>
          <w:sz w:val="32"/>
          <w:szCs w:val="32"/>
        </w:rPr>
        <w:t>33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AA1942">
        <w:rPr>
          <w:rFonts w:ascii="宋体" w:eastAsia="宋体" w:hAnsi="宋体" w:hint="eastAsia"/>
          <w:sz w:val="32"/>
          <w:szCs w:val="32"/>
        </w:rPr>
        <w:t>19.8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AA1942">
        <w:rPr>
          <w:rFonts w:ascii="宋体" w:eastAsia="宋体" w:hAnsi="宋体" w:hint="eastAsia"/>
          <w:sz w:val="32"/>
          <w:szCs w:val="32"/>
        </w:rPr>
        <w:t>82.5</w:t>
      </w:r>
      <w:r w:rsidRPr="00253357">
        <w:rPr>
          <w:rFonts w:ascii="宋体" w:eastAsia="宋体" w:hAnsi="宋体" w:hint="eastAsia"/>
          <w:sz w:val="32"/>
          <w:szCs w:val="32"/>
        </w:rPr>
        <w:t>元。</w:t>
      </w:r>
    </w:p>
    <w:p w:rsidR="00877E5B" w:rsidRPr="00253357" w:rsidRDefault="00AC2736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</w:t>
      </w:r>
      <w:r w:rsidR="00AA1942">
        <w:rPr>
          <w:rFonts w:ascii="宋体" w:eastAsia="宋体" w:hAnsi="宋体" w:hint="eastAsia"/>
          <w:sz w:val="32"/>
          <w:szCs w:val="32"/>
        </w:rPr>
        <w:t>33</w:t>
      </w:r>
      <w:r w:rsidRPr="00253357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AA1942">
        <w:rPr>
          <w:rFonts w:ascii="宋体" w:eastAsia="宋体" w:hAnsi="宋体" w:hint="eastAsia"/>
          <w:sz w:val="32"/>
          <w:szCs w:val="32"/>
        </w:rPr>
        <w:t>82.5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AA1942">
        <w:rPr>
          <w:rFonts w:ascii="宋体" w:eastAsia="宋体" w:hAnsi="宋体" w:hint="eastAsia"/>
          <w:sz w:val="32"/>
          <w:szCs w:val="32"/>
        </w:rPr>
        <w:t>220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）养殖。规划养殖小区</w:t>
      </w:r>
      <w:r w:rsidR="00AA1942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个，概算投资</w:t>
      </w:r>
      <w:r w:rsidR="00AA1942">
        <w:rPr>
          <w:rFonts w:ascii="宋体" w:eastAsia="宋体" w:hAnsi="宋体" w:hint="eastAsia"/>
          <w:sz w:val="32"/>
          <w:szCs w:val="32"/>
        </w:rPr>
        <w:t>60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2</w:t>
      </w:r>
      <w:r w:rsidR="00AC2736" w:rsidRPr="00253357">
        <w:rPr>
          <w:rFonts w:ascii="宋体" w:eastAsia="宋体" w:hAnsi="宋体" w:hint="eastAsia"/>
          <w:sz w:val="32"/>
          <w:szCs w:val="32"/>
        </w:rPr>
        <w:t>）</w:t>
      </w: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AA1942">
        <w:rPr>
          <w:rFonts w:ascii="宋体" w:eastAsia="宋体" w:hAnsi="宋体" w:hint="eastAsia"/>
          <w:sz w:val="32"/>
          <w:szCs w:val="32"/>
        </w:rPr>
        <w:t>有机</w:t>
      </w:r>
      <w:r w:rsidR="00925420">
        <w:rPr>
          <w:rFonts w:ascii="宋体" w:eastAsia="宋体" w:hAnsi="宋体" w:hint="eastAsia"/>
          <w:sz w:val="32"/>
          <w:szCs w:val="32"/>
        </w:rPr>
        <w:t>茶叶种植</w:t>
      </w:r>
      <w:r w:rsidR="00AA1942">
        <w:rPr>
          <w:rFonts w:ascii="宋体" w:eastAsia="宋体" w:hAnsi="宋体" w:hint="eastAsia"/>
          <w:sz w:val="32"/>
          <w:szCs w:val="32"/>
        </w:rPr>
        <w:t>3</w:t>
      </w:r>
      <w:r w:rsidR="00961DA1">
        <w:rPr>
          <w:rFonts w:ascii="宋体" w:eastAsia="宋体" w:hAnsi="宋体"/>
          <w:sz w:val="32"/>
          <w:szCs w:val="32"/>
        </w:rPr>
        <w:t>0</w:t>
      </w:r>
      <w:r w:rsidR="00925420">
        <w:rPr>
          <w:rFonts w:ascii="宋体" w:eastAsia="宋体" w:hAnsi="宋体" w:hint="eastAsia"/>
          <w:sz w:val="32"/>
          <w:szCs w:val="32"/>
        </w:rPr>
        <w:t>0亩，</w:t>
      </w:r>
      <w:r w:rsidR="00AA1942">
        <w:rPr>
          <w:rFonts w:ascii="宋体" w:eastAsia="宋体" w:hAnsi="宋体" w:hint="eastAsia"/>
          <w:sz w:val="32"/>
          <w:szCs w:val="32"/>
        </w:rPr>
        <w:t>核桃</w:t>
      </w:r>
      <w:r w:rsidR="00961DA1">
        <w:rPr>
          <w:rFonts w:ascii="宋体" w:eastAsia="宋体" w:hAnsi="宋体" w:hint="eastAsia"/>
          <w:sz w:val="32"/>
          <w:szCs w:val="32"/>
        </w:rPr>
        <w:t>种植</w:t>
      </w:r>
      <w:r w:rsidR="00AA1942">
        <w:rPr>
          <w:rFonts w:ascii="宋体" w:eastAsia="宋体" w:hAnsi="宋体" w:hint="eastAsia"/>
          <w:sz w:val="32"/>
          <w:szCs w:val="32"/>
        </w:rPr>
        <w:t>2</w:t>
      </w:r>
      <w:r w:rsidR="00961DA1">
        <w:rPr>
          <w:rFonts w:ascii="宋体" w:eastAsia="宋体" w:hAnsi="宋体" w:hint="eastAsia"/>
          <w:sz w:val="32"/>
          <w:szCs w:val="32"/>
        </w:rPr>
        <w:t>00亩，</w:t>
      </w:r>
      <w:r w:rsidR="00AA1942">
        <w:rPr>
          <w:rFonts w:ascii="宋体" w:eastAsia="宋体" w:hAnsi="宋体" w:hint="eastAsia"/>
          <w:sz w:val="32"/>
          <w:szCs w:val="32"/>
        </w:rPr>
        <w:t>生态农业种植600亩，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累计投资概算</w:t>
      </w:r>
      <w:r w:rsidR="00AA1942">
        <w:rPr>
          <w:rFonts w:ascii="宋体" w:eastAsia="宋体" w:hAnsi="宋体" w:hint="eastAsia"/>
          <w:sz w:val="32"/>
          <w:szCs w:val="32"/>
        </w:rPr>
        <w:t>16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AA1942">
        <w:rPr>
          <w:rFonts w:ascii="宋体" w:eastAsia="宋体" w:hAnsi="宋体" w:hint="eastAsia"/>
          <w:sz w:val="32"/>
          <w:szCs w:val="32"/>
        </w:rPr>
        <w:t>30.3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AA1942" w:rsidRPr="00AA1942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实施进村入户主干道绿化工程，以三角梅交叉间种方式</w:t>
      </w:r>
      <w:r w:rsidRPr="00AA1942">
        <w:rPr>
          <w:rFonts w:ascii="宋体" w:eastAsia="宋体" w:hAnsi="宋体" w:hint="eastAsia"/>
          <w:sz w:val="32"/>
          <w:szCs w:val="32"/>
        </w:rPr>
        <w:lastRenderedPageBreak/>
        <w:t>实施绿化，共需种植270棵，补助1000元/棵，概算投资27万元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AA1942" w:rsidP="00AA194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A1942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实施庭院绿化美化工程，每户农户庭院及周边至少种植5株本地果木，共需种植165棵，成活1棵补助200元，概算投资3.3万元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AA1942">
        <w:rPr>
          <w:rFonts w:ascii="宋体" w:eastAsia="宋体" w:hAnsi="宋体" w:hint="eastAsia"/>
          <w:sz w:val="32"/>
          <w:szCs w:val="32"/>
        </w:rPr>
        <w:t>23.7</w:t>
      </w:r>
      <w:r w:rsidRPr="00253357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田红疆</w:t>
      </w:r>
      <w:proofErr w:type="gramEnd"/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成 员： 李永军、陈淑敏、田学明、肖永明、田虎、丁云华、李雪斌、李永华、李福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6D7C10">
        <w:rPr>
          <w:rFonts w:ascii="宋体" w:eastAsia="宋体" w:hAnsi="宋体" w:hint="eastAsia"/>
          <w:sz w:val="32"/>
          <w:szCs w:val="32"/>
        </w:rPr>
        <w:t>、李明军、田卫军、肖红明、赵光亮、李军明、田红军、肖红兰、李花、娜莫、李鹏、李怀东、田世昌、田志红、田永军、李春花、田国庆、田春花、田艾搞、田艾块、肖尼块、田赛改、田尼嘎、李艾正、田艾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27" w:rsidRDefault="00B22527" w:rsidP="00EF640A">
      <w:r>
        <w:separator/>
      </w:r>
    </w:p>
  </w:endnote>
  <w:endnote w:type="continuationSeparator" w:id="0">
    <w:p w:rsidR="00B22527" w:rsidRDefault="00B22527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27" w:rsidRDefault="00B22527" w:rsidP="00EF640A">
      <w:r>
        <w:separator/>
      </w:r>
    </w:p>
  </w:footnote>
  <w:footnote w:type="continuationSeparator" w:id="0">
    <w:p w:rsidR="00B22527" w:rsidRDefault="00B22527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16D7B"/>
    <w:rsid w:val="00040C62"/>
    <w:rsid w:val="00081D90"/>
    <w:rsid w:val="000D72B5"/>
    <w:rsid w:val="000D79F0"/>
    <w:rsid w:val="001451E8"/>
    <w:rsid w:val="001477F6"/>
    <w:rsid w:val="001666F6"/>
    <w:rsid w:val="00181DD1"/>
    <w:rsid w:val="00192F27"/>
    <w:rsid w:val="00195408"/>
    <w:rsid w:val="001969DE"/>
    <w:rsid w:val="001D461B"/>
    <w:rsid w:val="00211659"/>
    <w:rsid w:val="00253357"/>
    <w:rsid w:val="00265295"/>
    <w:rsid w:val="002A1886"/>
    <w:rsid w:val="002C109B"/>
    <w:rsid w:val="00336941"/>
    <w:rsid w:val="00347132"/>
    <w:rsid w:val="003C6F07"/>
    <w:rsid w:val="00416B21"/>
    <w:rsid w:val="004235BC"/>
    <w:rsid w:val="00477B14"/>
    <w:rsid w:val="004C116E"/>
    <w:rsid w:val="00504147"/>
    <w:rsid w:val="00522E50"/>
    <w:rsid w:val="005A1CA3"/>
    <w:rsid w:val="005A35B6"/>
    <w:rsid w:val="005C1CFD"/>
    <w:rsid w:val="005E0BEA"/>
    <w:rsid w:val="005F73A0"/>
    <w:rsid w:val="006034EF"/>
    <w:rsid w:val="00605C79"/>
    <w:rsid w:val="006371F0"/>
    <w:rsid w:val="006432EF"/>
    <w:rsid w:val="006445A7"/>
    <w:rsid w:val="006D3801"/>
    <w:rsid w:val="006D7C10"/>
    <w:rsid w:val="006F31A0"/>
    <w:rsid w:val="006F58F8"/>
    <w:rsid w:val="00707DC3"/>
    <w:rsid w:val="007274ED"/>
    <w:rsid w:val="00776D5E"/>
    <w:rsid w:val="007911E8"/>
    <w:rsid w:val="007A24FD"/>
    <w:rsid w:val="007A3272"/>
    <w:rsid w:val="007D73CF"/>
    <w:rsid w:val="00826536"/>
    <w:rsid w:val="00850C93"/>
    <w:rsid w:val="00865264"/>
    <w:rsid w:val="00877E5B"/>
    <w:rsid w:val="008B4D81"/>
    <w:rsid w:val="00910404"/>
    <w:rsid w:val="00925420"/>
    <w:rsid w:val="00961DA1"/>
    <w:rsid w:val="0097520D"/>
    <w:rsid w:val="009D2AD0"/>
    <w:rsid w:val="009D7B68"/>
    <w:rsid w:val="00A221CC"/>
    <w:rsid w:val="00A23ED0"/>
    <w:rsid w:val="00A5507E"/>
    <w:rsid w:val="00A57256"/>
    <w:rsid w:val="00A63C75"/>
    <w:rsid w:val="00AA1942"/>
    <w:rsid w:val="00AA5A8B"/>
    <w:rsid w:val="00AC2736"/>
    <w:rsid w:val="00B14F84"/>
    <w:rsid w:val="00B22527"/>
    <w:rsid w:val="00B2782F"/>
    <w:rsid w:val="00B47788"/>
    <w:rsid w:val="00B76DAC"/>
    <w:rsid w:val="00B87E69"/>
    <w:rsid w:val="00BE70AB"/>
    <w:rsid w:val="00C053F2"/>
    <w:rsid w:val="00C11812"/>
    <w:rsid w:val="00C14930"/>
    <w:rsid w:val="00C60DD8"/>
    <w:rsid w:val="00C80F1D"/>
    <w:rsid w:val="00CA7B08"/>
    <w:rsid w:val="00CE4A03"/>
    <w:rsid w:val="00D03123"/>
    <w:rsid w:val="00D070C3"/>
    <w:rsid w:val="00D223B2"/>
    <w:rsid w:val="00D22AD0"/>
    <w:rsid w:val="00D465D4"/>
    <w:rsid w:val="00D949EC"/>
    <w:rsid w:val="00DE2850"/>
    <w:rsid w:val="00DE6A27"/>
    <w:rsid w:val="00E92BEA"/>
    <w:rsid w:val="00EE19B1"/>
    <w:rsid w:val="00EF640A"/>
    <w:rsid w:val="00F41FD8"/>
    <w:rsid w:val="00F54F18"/>
    <w:rsid w:val="00F57145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A9F6D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46</cp:revision>
  <dcterms:created xsi:type="dcterms:W3CDTF">2019-03-09T09:09:00Z</dcterms:created>
  <dcterms:modified xsi:type="dcterms:W3CDTF">2019-05-17T03:22:00Z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