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90" w:lineRule="exact"/>
        <w:jc w:val="center"/>
        <w:textAlignment w:val="auto"/>
        <w:outlineLvl w:val="9"/>
        <w:rPr>
          <w:rFonts w:hint="default" w:ascii="Times New Roman" w:hAnsi="Times New Roman" w:eastAsia="方正小标宋简体" w:cs="Times New Roman"/>
          <w:b w:val="0"/>
          <w:bCs w:val="0"/>
          <w:strike w:val="0"/>
          <w:dstrike w:val="0"/>
          <w:color w:val="FF0000"/>
          <w:sz w:val="44"/>
          <w:szCs w:val="44"/>
          <w:lang w:eastAsia="zh-CN"/>
        </w:rPr>
      </w:pPr>
      <w:r>
        <w:rPr>
          <w:rFonts w:hint="default" w:ascii="Times New Roman" w:hAnsi="Times New Roman" w:eastAsia="方正小标宋简体"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90" w:lineRule="exact"/>
        <w:jc w:val="center"/>
        <w:textAlignment w:val="auto"/>
        <w:outlineLvl w:val="9"/>
        <w:rPr>
          <w:rFonts w:hint="default" w:ascii="Times New Roman" w:hAnsi="Times New Roman" w:eastAsia="楷体_GB2312" w:cs="Times New Roman"/>
          <w:b/>
          <w:bCs/>
          <w:strike w:val="0"/>
          <w:dstrike w:val="0"/>
          <w:color w:val="auto"/>
          <w:sz w:val="32"/>
          <w:szCs w:val="32"/>
          <w:lang w:eastAsia="zh-CN"/>
        </w:rPr>
      </w:pPr>
      <w:r>
        <w:rPr>
          <w:rFonts w:hint="default" w:ascii="Times New Roman" w:hAnsi="Times New Roman" w:eastAsia="楷体_GB2312" w:cs="Times New Roman"/>
          <w:b/>
          <w:bCs/>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FF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仿宋_GB2312" w:cs="Times New Roman"/>
          <w:strike w:val="0"/>
          <w:dstrike w:val="0"/>
          <w:sz w:val="32"/>
          <w:szCs w:val="32"/>
          <w:lang w:val="en-US" w:eastAsia="zh-CN"/>
        </w:rPr>
      </w:pPr>
      <w:r>
        <w:rPr>
          <w:rFonts w:hint="eastAsia" w:ascii="Times New Roman" w:hAnsi="Times New Roman" w:eastAsia="仿宋_GB2312" w:cs="Times New Roman"/>
          <w:strike w:val="0"/>
          <w:dstrike w:val="0"/>
          <w:sz w:val="32"/>
          <w:szCs w:val="32"/>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bookmarkStart w:id="0" w:name="_GoBack"/>
      <w:bookmarkEnd w:id="0"/>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strike w:val="0"/>
          <w:dstrike w:val="0"/>
          <w:color w:val="auto"/>
          <w:sz w:val="32"/>
          <w:szCs w:val="32"/>
          <w:lang w:val="en-US" w:eastAsia="zh-CN"/>
        </w:rPr>
        <w:t>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具有重要地理方位意义的水利设施命名、更名审批（省水利厅/县级权限）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afterLines="50"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具有重要地理方位意义的水利设施命名审批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【00011110800401】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strike w:val="0"/>
          <w:dstrike w:val="0"/>
          <w:sz w:val="32"/>
          <w:szCs w:val="32"/>
          <w:lang w:val="en-US"/>
        </w:rPr>
        <w:t>地名命名、更名审批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00011110800Y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具有重要地理方位意义的水利设施命名审批（00011110800401</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县级水利部门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（1）具有重要地理方位意义的水利设施的命名。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《地名管理条例》第九条：地名由专名和通名两部分组成。地名的命名应当遵循下列规定：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（一）含义明确、健康，不违背公序良俗；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（五）不以外国人名、地名作地名；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法律、行政法规对地名命名规则另有规定的，从其规定。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企业法人，事业单位法人，行政机关，其他组织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（1）针对具有重要地理方位意义的水利设施的命名，水利部提供申请样例模板，方便服务对象开展有关业务。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（2）计划实现具有重要地理方位意义的水利设施的命名业务的网上办理。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（一）命名、更名的方案及理由；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1.有无法定中介服务事项：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行政许可申请可以通过信函、电报、电传、传真、电子数据交换和电子邮件等方式提出。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第38条：申请人的申请符合法定条件、标准的，行政机关应当依法作出准予行政许可的书面决定。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（一）委托人和代理人的基本情况；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（二）代为提出水行政许可申请、递交有关材料、收受法律文书、接受询问等代理事项和代理权限；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（三）代理起止日期。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水行政许可实施机关应当根据申请人的要求，对公示内容予以说明、解释。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第23条：水行政许可实施机关收到水行政许可申请后，应当对下列事项进行审查：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（一）申请事项是否依法需要取得水行政许可；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（二）申请事项是否属于本机关的职权范围；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（三）申请人是否具有依法不得提出水行政许可申请的情形；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（四）申请材料是否齐全、符合法定形式。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第24条：水行政许可实施机关对水行政许可申请审查后，应当根据下列情况分别作出处理：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第27条：水行政许可实施机关受理水行政许可申请后应当进行审查。审查一般以书面形式进行。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依法进行专家评审另需时间不超过7个工作日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r>
        <w:rPr>
          <w:rFonts w:hint="default" w:ascii="Times New Roman" w:hAnsi="Times New Roman" w:eastAsia="仿宋_GB2312"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w:t>
      </w:r>
      <w:r>
        <w:rPr>
          <w:rFonts w:hint="eastAsia" w:ascii="Times New Roman" w:hAnsi="Times New Roman" w:eastAsia="仿宋_GB2312" w:cs="Times New Roman"/>
          <w:b w:val="0"/>
          <w:bCs w:val="0"/>
          <w:strike w:val="0"/>
          <w:dstrike w:val="0"/>
          <w:color w:val="auto"/>
          <w:sz w:val="32"/>
          <w:szCs w:val="32"/>
          <w:lang w:val="en-US" w:eastAsia="zh-CN"/>
        </w:rPr>
        <w:t>水务局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十五、备注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具有重要地理方位意义的水利设施更名审批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【00011110800402】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strike w:val="0"/>
          <w:dstrike w:val="0"/>
          <w:sz w:val="32"/>
          <w:szCs w:val="32"/>
          <w:lang w:val="en-US"/>
        </w:rPr>
        <w:t>地名命名、更名审批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00011110800Y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具有重要地理方位意义的水利设施更名审批（00011110800402</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县级水利部门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w:t>
      </w:r>
      <w:r>
        <w:rPr>
          <w:rFonts w:hint="eastAsia" w:ascii="黑体" w:hAnsi="黑体" w:eastAsia="黑体" w:cs="黑体"/>
          <w:b w:val="0"/>
          <w:bCs w:val="0"/>
          <w:strike w:val="0"/>
          <w:dstrike w:val="0"/>
          <w:color w:val="auto"/>
          <w:sz w:val="32"/>
          <w:szCs w:val="32"/>
          <w:lang w:val="en-US" w:eastAsia="zh-CN"/>
        </w:rPr>
        <w:t>、</w:t>
      </w:r>
      <w:r>
        <w:rPr>
          <w:rFonts w:hint="default" w:ascii="黑体" w:hAnsi="黑体" w:eastAsia="黑体" w:cs="黑体"/>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（1）具有重要地理方位意义的水利设施的更名。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《地名管理条例》第九条：地名由专名和通名两部分组成。地名的命名应当遵循下列规定：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（一）含义明确、健康，不违背公序良俗；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（五）不以外国人名、地名作地名；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法律、行政法规对地名命名规则另有规定的，从其规定。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企业法人，事业单位法人，行政机关，其他组织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（1）针对具有重要地理方位意义的水利设施的更名，水利部提供申请样例模板，方便服务对象开展有关业务。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（2）计划实现具有重要地理方位意义的水利设施的更名业务的网上办理。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（一）命名、更名的方案及理由；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1.有无法定中介服务事项：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行政许可申请可以通过信函、电报、电传、传真、电子数据交换和电子邮件等方式提出。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第38条：申请人的申请符合法定条件、标准的，行政机关应当依法作出准予行政许可的书面决定。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（一）委托人和代理人的基本情况；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（二）代为提出水行政许可申请、递交有关材料、收受法律文书、接受询问等代理事项和代理权限；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（三）代理起止日期。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水行政许可实施机关应当根据申请人的要求，对公示内容予以说明、解释。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第23条：水行政许可实施机关收到水行政许可申请后，应当对下列事项进行审查：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（一）申请事项是否依法需要取得水行政许可；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（二）申请事项是否属于本机关的职权范围；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（三）申请人是否具有依法不得提出水行政许可申请的情形；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（四）申请材料是否齐全、符合法定形式。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第24条：水行政许可实施机关对水行政许可申请审查后，应当根据下列情况分别作出处理：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第27条：水行政许可实施机关受理水行政许可申请后应当进行审查。审查一般以书面形式进行。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依法进行专家评审另需时间不超过7个工作日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r>
        <w:rPr>
          <w:rFonts w:hint="default" w:ascii="Times New Roman" w:hAnsi="Times New Roman" w:eastAsia="仿宋_GB2312"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w:t>
      </w:r>
      <w:r>
        <w:rPr>
          <w:rFonts w:hint="eastAsia" w:ascii="Times New Roman" w:hAnsi="Times New Roman" w:eastAsia="仿宋_GB2312" w:cs="Times New Roman"/>
          <w:b w:val="0"/>
          <w:bCs w:val="0"/>
          <w:strike w:val="0"/>
          <w:dstrike w:val="0"/>
          <w:color w:val="auto"/>
          <w:sz w:val="32"/>
          <w:szCs w:val="32"/>
          <w:lang w:val="en-US" w:eastAsia="zh-CN"/>
        </w:rPr>
        <w:t>水务局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十五、备注</w:t>
      </w:r>
    </w:p>
    <w:sectPr>
      <w:footerReference r:id="rId3" w:type="default"/>
      <w:pgSz w:w="11906" w:h="16838"/>
      <w:pgMar w:top="2098" w:right="1474" w:bottom="141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15pt;width:56.5pt;mso-position-horizontal:outside;mso-position-horizontal-relative:margin;z-index:251659264;mso-width-relative:page;mso-height-relative:page;" filled="f" stroked="f" coordsize="21600,21600" o:gfxdata="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6BdA0wAAAAQBAAAPAAAAAAAAAAEAIAAAACIAAABkcnMvZG93bnJldi54bWxQ&#10;SwECFAAUAAAACACHTuJAtDsRADUCAABhBAAADgAAAAAAAAABACAAAAAiAQAAZHJzL2Uyb0RvYy54&#10;bWxQSwUGAAAAAAYABgBZAQAAyQ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mUzYjQzYzQxMThkMjU5MTFlMTE5NjczZWNmYTMifQ=="/>
  </w:docVars>
  <w:rsids>
    <w:rsidRoot w:val="67323C41"/>
    <w:rsid w:val="027827D9"/>
    <w:rsid w:val="036A1D46"/>
    <w:rsid w:val="03E868D9"/>
    <w:rsid w:val="03F4380B"/>
    <w:rsid w:val="07903FF7"/>
    <w:rsid w:val="0A8235E3"/>
    <w:rsid w:val="169B5E23"/>
    <w:rsid w:val="19F65997"/>
    <w:rsid w:val="1D274763"/>
    <w:rsid w:val="28E848A9"/>
    <w:rsid w:val="28EA7DAC"/>
    <w:rsid w:val="29D15596"/>
    <w:rsid w:val="2AB73BFF"/>
    <w:rsid w:val="2C3A1907"/>
    <w:rsid w:val="2C6A6029"/>
    <w:rsid w:val="3039422C"/>
    <w:rsid w:val="31E10D64"/>
    <w:rsid w:val="330B3B4A"/>
    <w:rsid w:val="35B361A6"/>
    <w:rsid w:val="36BF3106"/>
    <w:rsid w:val="36D30013"/>
    <w:rsid w:val="370A1FDB"/>
    <w:rsid w:val="383F1ABA"/>
    <w:rsid w:val="3C9B098B"/>
    <w:rsid w:val="409E2E12"/>
    <w:rsid w:val="41524683"/>
    <w:rsid w:val="41AD023F"/>
    <w:rsid w:val="41AE3BD5"/>
    <w:rsid w:val="43955C87"/>
    <w:rsid w:val="4431076F"/>
    <w:rsid w:val="450B5ED4"/>
    <w:rsid w:val="451F0948"/>
    <w:rsid w:val="49434692"/>
    <w:rsid w:val="4D655613"/>
    <w:rsid w:val="515103D2"/>
    <w:rsid w:val="520F473A"/>
    <w:rsid w:val="54342B34"/>
    <w:rsid w:val="56CA5FF0"/>
    <w:rsid w:val="577A4AD1"/>
    <w:rsid w:val="57EF711D"/>
    <w:rsid w:val="58F47BFE"/>
    <w:rsid w:val="5A191F5F"/>
    <w:rsid w:val="5D2972E4"/>
    <w:rsid w:val="5E1E2967"/>
    <w:rsid w:val="61CC1226"/>
    <w:rsid w:val="64F02128"/>
    <w:rsid w:val="66413063"/>
    <w:rsid w:val="66742B6F"/>
    <w:rsid w:val="67323C41"/>
    <w:rsid w:val="69B82081"/>
    <w:rsid w:val="69BC0511"/>
    <w:rsid w:val="6BB9504A"/>
    <w:rsid w:val="6BD914DC"/>
    <w:rsid w:val="6DA66DF3"/>
    <w:rsid w:val="73101D77"/>
    <w:rsid w:val="75E93780"/>
    <w:rsid w:val="760F39BF"/>
    <w:rsid w:val="76DF0815"/>
    <w:rsid w:val="770025E3"/>
    <w:rsid w:val="77037E61"/>
    <w:rsid w:val="77B77E41"/>
    <w:rsid w:val="78761BB0"/>
    <w:rsid w:val="7A6F3D08"/>
    <w:rsid w:val="7BFD4FF1"/>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Administrator</cp:lastModifiedBy>
  <cp:lastPrinted>2023-07-05T03:10:00Z</cp:lastPrinted>
  <dcterms:modified xsi:type="dcterms:W3CDTF">2023-12-08T03:21:55Z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20DF684436584173B58F85005E93C9A3_13</vt:lpwstr>
  </property>
</Properties>
</file>