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388"/>
        <w:spacing w:before="161" w:line="190" w:lineRule="auto"/>
        <w:outlineLvl w:val="0"/>
        <w:rPr>
          <w:rFonts w:ascii="Arial Unicode MS" w:hAnsi="Arial Unicode MS" w:eastAsia="Arial Unicode MS" w:cs="Arial Unicode MS"/>
          <w:sz w:val="37"/>
          <w:szCs w:val="37"/>
        </w:rPr>
      </w:pPr>
      <w:r>
        <w:rPr>
          <w:rFonts w:ascii="Arial Unicode MS" w:hAnsi="Arial Unicode MS" w:eastAsia="Arial Unicode MS" w:cs="Arial Unicode MS"/>
          <w:sz w:val="37"/>
          <w:szCs w:val="37"/>
          <w:spacing w:val="9"/>
        </w:rPr>
        <w:t>建设项目环境影响评价分类管理名录</w:t>
      </w:r>
    </w:p>
    <w:p>
      <w:pPr>
        <w:ind w:left="3338"/>
        <w:spacing w:before="303" w:line="222" w:lineRule="auto"/>
        <w:outlineLvl w:val="0"/>
        <w:rPr>
          <w:rFonts w:ascii="KaiTi" w:hAnsi="KaiTi" w:eastAsia="KaiTi" w:cs="KaiTi"/>
          <w:sz w:val="31"/>
          <w:szCs w:val="31"/>
        </w:rPr>
      </w:pPr>
      <w:r>
        <w:rPr>
          <w:rFonts w:ascii="KaiTi" w:hAnsi="KaiTi" w:eastAsia="KaiTi" w:cs="KaiTi"/>
          <w:sz w:val="31"/>
          <w:szCs w:val="31"/>
          <w:spacing w:val="25"/>
        </w:rPr>
        <w:t>（2021年版</w:t>
      </w:r>
      <w:r>
        <w:rPr>
          <w:rFonts w:ascii="KaiTi" w:hAnsi="KaiTi" w:eastAsia="KaiTi" w:cs="KaiTi"/>
          <w:sz w:val="31"/>
          <w:szCs w:val="31"/>
          <w:spacing w:val="-59"/>
        </w:rPr>
        <w:t xml:space="preserve"> </w:t>
      </w:r>
      <w:r>
        <w:rPr>
          <w:rFonts w:ascii="KaiTi" w:hAnsi="KaiTi" w:eastAsia="KaiTi" w:cs="KaiTi"/>
          <w:sz w:val="31"/>
          <w:szCs w:val="31"/>
          <w:spacing w:val="25"/>
        </w:rPr>
        <w:t>）</w:t>
      </w:r>
    </w:p>
    <w:p>
      <w:pPr>
        <w:spacing w:line="321" w:lineRule="auto"/>
        <w:rPr>
          <w:rFonts w:ascii="Arial"/>
          <w:sz w:val="21"/>
        </w:rPr>
      </w:pPr>
      <w:r/>
    </w:p>
    <w:p>
      <w:pPr>
        <w:spacing w:line="321" w:lineRule="auto"/>
        <w:rPr>
          <w:rFonts w:ascii="Arial"/>
          <w:sz w:val="21"/>
        </w:rPr>
      </w:pPr>
      <w:r/>
    </w:p>
    <w:p>
      <w:pPr>
        <w:pStyle w:val="BodyText"/>
        <w:ind w:right="78"/>
        <w:spacing w:before="98" w:line="584" w:lineRule="exact"/>
        <w:jc w:val="right"/>
        <w:rPr/>
      </w:pPr>
      <w:r>
        <w:rPr>
          <w:rFonts w:ascii="SimHei" w:hAnsi="SimHei" w:eastAsia="SimHei" w:cs="SimHei"/>
          <w:spacing w:val="5"/>
          <w:position w:val="21"/>
        </w:rPr>
        <w:t>第一条</w:t>
      </w:r>
      <w:r>
        <w:rPr>
          <w:rFonts w:ascii="SimHei" w:hAnsi="SimHei" w:eastAsia="SimHei" w:cs="SimHei"/>
          <w:spacing w:val="5"/>
          <w:position w:val="21"/>
        </w:rPr>
        <w:t xml:space="preserve">  </w:t>
      </w:r>
      <w:r>
        <w:rPr>
          <w:spacing w:val="5"/>
          <w:position w:val="21"/>
        </w:rPr>
        <w:t>为了实施建设项目环境影响评价</w:t>
      </w:r>
      <w:r>
        <w:rPr>
          <w:spacing w:val="4"/>
          <w:position w:val="21"/>
        </w:rPr>
        <w:t>分类管理，根据《中</w:t>
      </w:r>
    </w:p>
    <w:p>
      <w:pPr>
        <w:pStyle w:val="BodyText"/>
        <w:ind w:left="16"/>
        <w:spacing w:line="216" w:lineRule="auto"/>
        <w:rPr/>
      </w:pPr>
      <w:r>
        <w:rPr>
          <w:spacing w:val="-1"/>
        </w:rPr>
        <w:t>华人民共和国环境影响评价法》的有关规定，制定本名录。</w:t>
      </w:r>
    </w:p>
    <w:p>
      <w:pPr>
        <w:pStyle w:val="BodyText"/>
        <w:ind w:left="1" w:right="78" w:firstLine="603"/>
        <w:spacing w:before="230" w:line="360" w:lineRule="auto"/>
        <w:rPr/>
      </w:pPr>
      <w:r>
        <w:rPr>
          <w:rFonts w:ascii="SimHei" w:hAnsi="SimHei" w:eastAsia="SimHei" w:cs="SimHei"/>
          <w:spacing w:val="5"/>
        </w:rPr>
        <w:t>第二条</w:t>
      </w:r>
      <w:r>
        <w:rPr>
          <w:rFonts w:ascii="SimHei" w:hAnsi="SimHei" w:eastAsia="SimHei" w:cs="SimHei"/>
          <w:spacing w:val="5"/>
        </w:rPr>
        <w:t xml:space="preserve">  </w:t>
      </w:r>
      <w:r>
        <w:rPr>
          <w:spacing w:val="5"/>
        </w:rPr>
        <w:t>根据建设项目特征和所在区域的</w:t>
      </w:r>
      <w:r>
        <w:rPr>
          <w:spacing w:val="4"/>
        </w:rPr>
        <w:t>环境敏感程度，综合</w:t>
      </w:r>
      <w:r>
        <w:rPr/>
        <w:t xml:space="preserve"> </w:t>
      </w:r>
      <w:r>
        <w:rPr>
          <w:spacing w:val="4"/>
        </w:rPr>
        <w:t>考虑建设项目可能对环境产生的影响，对建设项目的环境影响评价</w:t>
      </w:r>
    </w:p>
    <w:p>
      <w:pPr>
        <w:pStyle w:val="BodyText"/>
        <w:ind w:left="20"/>
        <w:spacing w:before="1" w:line="215" w:lineRule="auto"/>
        <w:rPr/>
      </w:pPr>
      <w:r>
        <w:rPr>
          <w:spacing w:val="-4"/>
        </w:rPr>
        <w:t>实行分类管理。</w:t>
      </w:r>
    </w:p>
    <w:p>
      <w:pPr>
        <w:pStyle w:val="BodyText"/>
        <w:ind w:right="78"/>
        <w:spacing w:before="233" w:line="583" w:lineRule="exact"/>
        <w:jc w:val="right"/>
        <w:rPr/>
      </w:pPr>
      <w:r>
        <w:rPr>
          <w:spacing w:val="5"/>
          <w:position w:val="21"/>
        </w:rPr>
        <w:t>建设单位应当按照本名录的规定，分别组织编制建设项目</w:t>
      </w:r>
      <w:r>
        <w:rPr>
          <w:spacing w:val="4"/>
          <w:position w:val="21"/>
        </w:rPr>
        <w:t>环境</w:t>
      </w:r>
    </w:p>
    <w:p>
      <w:pPr>
        <w:pStyle w:val="BodyText"/>
        <w:ind w:left="14"/>
        <w:spacing w:before="1" w:line="217" w:lineRule="auto"/>
        <w:rPr/>
      </w:pPr>
      <w:r>
        <w:rPr>
          <w:spacing w:val="-1"/>
        </w:rPr>
        <w:t>影响报告书、环境影响报告表或者填报环境影响登记表。</w:t>
      </w:r>
    </w:p>
    <w:p>
      <w:pPr>
        <w:pStyle w:val="BodyText"/>
        <w:ind w:left="45" w:right="78" w:firstLine="558"/>
        <w:spacing w:before="229" w:line="360" w:lineRule="auto"/>
        <w:rPr/>
      </w:pPr>
      <w:r>
        <w:rPr>
          <w:rFonts w:ascii="SimHei" w:hAnsi="SimHei" w:eastAsia="SimHei" w:cs="SimHei"/>
          <w:spacing w:val="5"/>
        </w:rPr>
        <w:t>第三条</w:t>
      </w:r>
      <w:r>
        <w:rPr>
          <w:rFonts w:ascii="SimHei" w:hAnsi="SimHei" w:eastAsia="SimHei" w:cs="SimHei"/>
          <w:spacing w:val="5"/>
        </w:rPr>
        <w:t xml:space="preserve">  </w:t>
      </w:r>
      <w:r>
        <w:rPr>
          <w:spacing w:val="5"/>
        </w:rPr>
        <w:t>本名录所称环境敏感区是指依法</w:t>
      </w:r>
      <w:r>
        <w:rPr>
          <w:spacing w:val="4"/>
        </w:rPr>
        <w:t>设立的各级各类保护</w:t>
      </w:r>
      <w:r>
        <w:rPr/>
        <w:t xml:space="preserve"> </w:t>
      </w:r>
      <w:r>
        <w:rPr>
          <w:spacing w:val="3"/>
        </w:rPr>
        <w:t>区域和对建设项目产生的环境影响特别敏感的区域，主要包括下列</w:t>
      </w:r>
    </w:p>
    <w:p>
      <w:pPr>
        <w:pStyle w:val="BodyText"/>
        <w:ind w:left="45"/>
        <w:spacing w:before="1" w:line="218" w:lineRule="auto"/>
        <w:rPr/>
      </w:pPr>
      <w:r>
        <w:rPr>
          <w:spacing w:val="-18"/>
        </w:rPr>
        <w:t>区域：</w:t>
      </w:r>
    </w:p>
    <w:p>
      <w:pPr>
        <w:pStyle w:val="BodyText"/>
        <w:ind w:right="78"/>
        <w:spacing w:before="225" w:line="586" w:lineRule="exact"/>
        <w:jc w:val="right"/>
        <w:rPr/>
      </w:pPr>
      <w:r>
        <w:rPr>
          <w:spacing w:val="-1"/>
          <w:position w:val="21"/>
        </w:rPr>
        <w:t>（</w:t>
      </w:r>
      <w:r>
        <w:rPr>
          <w:spacing w:val="-66"/>
          <w:position w:val="21"/>
        </w:rPr>
        <w:t xml:space="preserve"> </w:t>
      </w:r>
      <w:r>
        <w:rPr>
          <w:spacing w:val="-1"/>
          <w:position w:val="21"/>
        </w:rPr>
        <w:t>一）国家公园、</w:t>
      </w:r>
      <w:r>
        <w:rPr>
          <w:spacing w:val="-70"/>
          <w:position w:val="21"/>
        </w:rPr>
        <w:t xml:space="preserve"> </w:t>
      </w:r>
      <w:r>
        <w:rPr>
          <w:spacing w:val="-1"/>
          <w:position w:val="21"/>
        </w:rPr>
        <w:t>自然保护区、风景名胜区、世界文化和自然</w:t>
      </w:r>
    </w:p>
    <w:p>
      <w:pPr>
        <w:pStyle w:val="BodyText"/>
        <w:ind w:left="7"/>
        <w:spacing w:before="1" w:line="215" w:lineRule="auto"/>
        <w:rPr/>
      </w:pPr>
      <w:r>
        <w:rPr>
          <w:spacing w:val="-1"/>
        </w:rPr>
        <w:t>遗产地、海洋特别保护区、饮用水水源保护区；</w:t>
      </w:r>
    </w:p>
    <w:p>
      <w:pPr>
        <w:pStyle w:val="BodyText"/>
        <w:ind w:firstLine="598"/>
        <w:spacing w:before="234" w:line="359" w:lineRule="auto"/>
        <w:rPr/>
      </w:pPr>
      <w:r>
        <w:rPr>
          <w:spacing w:val="1"/>
        </w:rPr>
        <w:t>（</w:t>
      </w:r>
      <w:r>
        <w:rPr>
          <w:spacing w:val="-77"/>
        </w:rPr>
        <w:t xml:space="preserve"> </w:t>
      </w:r>
      <w:r>
        <w:rPr>
          <w:spacing w:val="1"/>
        </w:rPr>
        <w:t>二）除（</w:t>
      </w:r>
      <w:r>
        <w:rPr>
          <w:spacing w:val="-72"/>
        </w:rPr>
        <w:t xml:space="preserve"> </w:t>
      </w:r>
      <w:r>
        <w:rPr>
          <w:spacing w:val="1"/>
        </w:rPr>
        <w:t>一）外的生态保护红线管控范围，永久基</w:t>
      </w:r>
      <w:r>
        <w:rPr/>
        <w:t>本农田、</w:t>
      </w:r>
      <w:r>
        <w:rPr/>
        <w:t xml:space="preserve"> </w:t>
      </w:r>
      <w:r>
        <w:rPr>
          <w:spacing w:val="2"/>
        </w:rPr>
        <w:t>基本草原、</w:t>
      </w:r>
      <w:r>
        <w:rPr>
          <w:spacing w:val="-73"/>
        </w:rPr>
        <w:t xml:space="preserve"> </w:t>
      </w:r>
      <w:r>
        <w:rPr>
          <w:spacing w:val="2"/>
        </w:rPr>
        <w:t>自然公园（森林公园、地质公园、海洋公园等）、重要</w:t>
      </w:r>
      <w:r>
        <w:rPr/>
        <w:t xml:space="preserve"> </w:t>
      </w:r>
      <w:r>
        <w:rPr>
          <w:spacing w:val="5"/>
        </w:rPr>
        <w:t>湿地、天然林，重点保护野生动物栖息地，</w:t>
      </w:r>
      <w:r>
        <w:rPr>
          <w:spacing w:val="4"/>
        </w:rPr>
        <w:t>重点保护野生植物生长</w:t>
      </w:r>
      <w:r>
        <w:rPr/>
        <w:t xml:space="preserve"> </w:t>
      </w:r>
      <w:r>
        <w:rPr>
          <w:spacing w:val="-3"/>
        </w:rPr>
        <w:t>繁殖地，重要水生生物的自然产卵场、索饵场、越冬场和洄游通道，</w:t>
      </w:r>
      <w:r>
        <w:rPr>
          <w:spacing w:val="4"/>
        </w:rPr>
        <w:t xml:space="preserve"> </w:t>
      </w:r>
      <w:r>
        <w:rPr>
          <w:spacing w:val="5"/>
        </w:rPr>
        <w:t>天然渔场，水土流失重点预防区和重点治理</w:t>
      </w:r>
      <w:r>
        <w:rPr>
          <w:spacing w:val="4"/>
        </w:rPr>
        <w:t>区、沙化土地封禁保护</w:t>
      </w:r>
    </w:p>
    <w:p>
      <w:pPr>
        <w:pStyle w:val="BodyText"/>
        <w:ind w:left="45"/>
        <w:spacing w:before="1" w:line="215" w:lineRule="auto"/>
        <w:rPr/>
      </w:pPr>
      <w:r>
        <w:rPr>
          <w:spacing w:val="-5"/>
        </w:rPr>
        <w:t>区、封闭及半封闭海域；</w:t>
      </w:r>
    </w:p>
    <w:p>
      <w:pPr>
        <w:spacing w:line="215" w:lineRule="auto"/>
        <w:sectPr>
          <w:footerReference w:type="default" r:id="rId1"/>
          <w:pgSz w:w="11907" w:h="16840"/>
          <w:pgMar w:top="1431" w:right="1453" w:bottom="1787" w:left="1538" w:header="0" w:footer="1525" w:gutter="0"/>
        </w:sectPr>
        <w:rPr/>
      </w:pPr>
    </w:p>
    <w:p>
      <w:pPr>
        <w:spacing w:line="385" w:lineRule="auto"/>
        <w:rPr>
          <w:rFonts w:ascii="Arial"/>
          <w:sz w:val="21"/>
        </w:rPr>
      </w:pPr>
      <w:r/>
    </w:p>
    <w:p>
      <w:pPr>
        <w:pStyle w:val="BodyText"/>
        <w:ind w:right="78"/>
        <w:spacing w:before="97" w:line="583" w:lineRule="exact"/>
        <w:jc w:val="right"/>
        <w:rPr/>
      </w:pPr>
      <w:r>
        <w:rPr>
          <w:spacing w:val="3"/>
          <w:position w:val="21"/>
        </w:rPr>
        <w:t>（三）</w:t>
      </w:r>
      <w:r>
        <w:rPr>
          <w:spacing w:val="-86"/>
          <w:position w:val="21"/>
        </w:rPr>
        <w:t xml:space="preserve"> </w:t>
      </w:r>
      <w:r>
        <w:rPr>
          <w:spacing w:val="3"/>
          <w:position w:val="21"/>
        </w:rPr>
        <w:t>以居住、医疗卫生、文化教育、科研</w:t>
      </w:r>
      <w:r>
        <w:rPr>
          <w:spacing w:val="2"/>
          <w:position w:val="21"/>
        </w:rPr>
        <w:t>、行政办公为主要</w:t>
      </w:r>
    </w:p>
    <w:p>
      <w:pPr>
        <w:pStyle w:val="BodyText"/>
        <w:ind w:left="14"/>
        <w:spacing w:before="1" w:line="215" w:lineRule="auto"/>
        <w:rPr/>
      </w:pPr>
      <w:r>
        <w:rPr>
          <w:spacing w:val="-2"/>
        </w:rPr>
        <w:t>功能的区域，以及文物保护单位。</w:t>
      </w:r>
    </w:p>
    <w:p>
      <w:pPr>
        <w:pStyle w:val="BodyText"/>
        <w:ind w:right="78"/>
        <w:spacing w:before="235" w:line="583" w:lineRule="exact"/>
        <w:jc w:val="right"/>
        <w:rPr/>
      </w:pPr>
      <w:r>
        <w:rPr>
          <w:spacing w:val="5"/>
          <w:position w:val="21"/>
        </w:rPr>
        <w:t>环境影响报告书、环境影响报告表应当就建设项目对</w:t>
      </w:r>
      <w:r>
        <w:rPr>
          <w:spacing w:val="4"/>
          <w:position w:val="21"/>
        </w:rPr>
        <w:t>环境敏感</w:t>
      </w:r>
    </w:p>
    <w:p>
      <w:pPr>
        <w:pStyle w:val="BodyText"/>
        <w:ind w:left="48"/>
        <w:spacing w:line="216" w:lineRule="auto"/>
        <w:rPr/>
      </w:pPr>
      <w:r>
        <w:rPr>
          <w:spacing w:val="-6"/>
        </w:rPr>
        <w:t>区的影响做重点分析。</w:t>
      </w:r>
    </w:p>
    <w:p>
      <w:pPr>
        <w:pStyle w:val="BodyText"/>
        <w:ind w:right="78"/>
        <w:spacing w:before="230" w:line="584" w:lineRule="exact"/>
        <w:jc w:val="right"/>
        <w:rPr/>
      </w:pPr>
      <w:r>
        <w:rPr>
          <w:rFonts w:ascii="SimHei" w:hAnsi="SimHei" w:eastAsia="SimHei" w:cs="SimHei"/>
          <w:spacing w:val="5"/>
          <w:position w:val="21"/>
        </w:rPr>
        <w:t>第四条</w:t>
      </w:r>
      <w:r>
        <w:rPr>
          <w:rFonts w:ascii="SimHei" w:hAnsi="SimHei" w:eastAsia="SimHei" w:cs="SimHei"/>
          <w:spacing w:val="5"/>
          <w:position w:val="21"/>
        </w:rPr>
        <w:t xml:space="preserve">  </w:t>
      </w:r>
      <w:r>
        <w:rPr>
          <w:spacing w:val="5"/>
          <w:position w:val="21"/>
        </w:rPr>
        <w:t>建设单位应当严格按照本名录确</w:t>
      </w:r>
      <w:r>
        <w:rPr>
          <w:spacing w:val="4"/>
          <w:position w:val="21"/>
        </w:rPr>
        <w:t>定建设项目环境影响</w:t>
      </w:r>
    </w:p>
    <w:p>
      <w:pPr>
        <w:pStyle w:val="BodyText"/>
        <w:ind w:left="6"/>
        <w:spacing w:before="1" w:line="217" w:lineRule="auto"/>
        <w:rPr/>
      </w:pPr>
      <w:r>
        <w:rPr>
          <w:spacing w:val="-1"/>
        </w:rPr>
        <w:t>评价类别，不得擅自改变环境影响评价类别。</w:t>
      </w:r>
    </w:p>
    <w:p>
      <w:pPr>
        <w:pStyle w:val="BodyText"/>
        <w:ind w:right="78"/>
        <w:spacing w:before="230" w:line="583" w:lineRule="exact"/>
        <w:jc w:val="right"/>
        <w:rPr/>
      </w:pPr>
      <w:r>
        <w:rPr>
          <w:spacing w:val="5"/>
          <w:position w:val="21"/>
        </w:rPr>
        <w:t>建设内容涉及本名录中两个及以上项目类别的建设项目，</w:t>
      </w:r>
      <w:r>
        <w:rPr>
          <w:spacing w:val="4"/>
          <w:position w:val="21"/>
        </w:rPr>
        <w:t>其环</w:t>
      </w:r>
    </w:p>
    <w:p>
      <w:pPr>
        <w:pStyle w:val="BodyText"/>
        <w:spacing w:before="1" w:line="215" w:lineRule="auto"/>
        <w:rPr/>
      </w:pPr>
      <w:r>
        <w:rPr>
          <w:spacing w:val="-1"/>
        </w:rPr>
        <w:t>境影响评价类别按照其中单项等级最高的确定。</w:t>
      </w:r>
    </w:p>
    <w:p>
      <w:pPr>
        <w:pStyle w:val="BodyText"/>
        <w:ind w:right="78"/>
        <w:spacing w:before="233" w:line="585" w:lineRule="exact"/>
        <w:jc w:val="right"/>
        <w:rPr/>
      </w:pPr>
      <w:r>
        <w:rPr>
          <w:spacing w:val="5"/>
          <w:position w:val="21"/>
        </w:rPr>
        <w:t>建设内容不涉及主体工程的改建、扩建项目，其环境影响</w:t>
      </w:r>
      <w:r>
        <w:rPr>
          <w:spacing w:val="4"/>
          <w:position w:val="21"/>
        </w:rPr>
        <w:t>评价</w:t>
      </w:r>
    </w:p>
    <w:p>
      <w:pPr>
        <w:pStyle w:val="BodyText"/>
        <w:ind w:left="22"/>
        <w:spacing w:before="1" w:line="217" w:lineRule="auto"/>
        <w:rPr/>
      </w:pPr>
      <w:r>
        <w:rPr>
          <w:spacing w:val="-2"/>
        </w:rPr>
        <w:t>类别按照改建、扩建的工程内容确定。</w:t>
      </w:r>
    </w:p>
    <w:p>
      <w:pPr>
        <w:pStyle w:val="BodyText"/>
        <w:ind w:left="10" w:firstLine="596"/>
        <w:spacing w:before="229" w:line="359" w:lineRule="auto"/>
        <w:rPr/>
      </w:pPr>
      <w:r>
        <w:rPr>
          <w:rFonts w:ascii="SimHei" w:hAnsi="SimHei" w:eastAsia="SimHei" w:cs="SimHei"/>
          <w:spacing w:val="5"/>
        </w:rPr>
        <w:t>第五条</w:t>
      </w:r>
      <w:r>
        <w:rPr>
          <w:rFonts w:ascii="SimHei" w:hAnsi="SimHei" w:eastAsia="SimHei" w:cs="SimHei"/>
          <w:spacing w:val="5"/>
        </w:rPr>
        <w:t xml:space="preserve">  </w:t>
      </w:r>
      <w:r>
        <w:rPr>
          <w:spacing w:val="5"/>
        </w:rPr>
        <w:t>本名录未作规定的建设项目，不纳入</w:t>
      </w:r>
      <w:r>
        <w:rPr>
          <w:spacing w:val="4"/>
        </w:rPr>
        <w:t>建设项目环境影</w:t>
      </w:r>
      <w:r>
        <w:rPr/>
        <w:t xml:space="preserve"> </w:t>
      </w:r>
      <w:r>
        <w:rPr>
          <w:spacing w:val="-3"/>
        </w:rPr>
        <w:t>响评价管理；省级生态环境主管部门对本名录未作规定的</w:t>
      </w:r>
      <w:r>
        <w:rPr>
          <w:spacing w:val="-4"/>
        </w:rPr>
        <w:t>建设项目，</w:t>
      </w:r>
      <w:r>
        <w:rPr/>
        <w:t xml:space="preserve"> </w:t>
      </w:r>
      <w:r>
        <w:rPr>
          <w:spacing w:val="4"/>
        </w:rPr>
        <w:t>认为确有必要纳入建设项目环境影响评价管理的，可以根据建设项</w:t>
      </w:r>
      <w:r>
        <w:rPr>
          <w:spacing w:val="11"/>
        </w:rPr>
        <w:t xml:space="preserve"> </w:t>
      </w:r>
      <w:r>
        <w:rPr>
          <w:spacing w:val="4"/>
        </w:rPr>
        <w:t>目的污染因子、生态影响因子特征及其所处环境的敏感性质和敏感</w:t>
      </w:r>
      <w:r>
        <w:rPr>
          <w:spacing w:val="11"/>
        </w:rPr>
        <w:t xml:space="preserve"> </w:t>
      </w:r>
      <w:r>
        <w:rPr>
          <w:spacing w:val="4"/>
        </w:rPr>
        <w:t>程度等，提出环境影响评价分类管理的建议，报生态环境部认定后</w:t>
      </w:r>
    </w:p>
    <w:p>
      <w:pPr>
        <w:pStyle w:val="BodyText"/>
        <w:ind w:left="22"/>
        <w:spacing w:line="217" w:lineRule="auto"/>
        <w:rPr/>
      </w:pPr>
      <w:r>
        <w:rPr>
          <w:spacing w:val="-9"/>
        </w:rPr>
        <w:t>实施。</w:t>
      </w:r>
    </w:p>
    <w:p>
      <w:pPr>
        <w:pStyle w:val="BodyText"/>
        <w:ind w:left="606"/>
        <w:spacing w:before="231" w:line="219" w:lineRule="auto"/>
        <w:rPr/>
      </w:pPr>
      <w:r>
        <w:rPr>
          <w:rFonts w:ascii="SimHei" w:hAnsi="SimHei" w:eastAsia="SimHei" w:cs="SimHei"/>
          <w:spacing w:val="-1"/>
        </w:rPr>
        <w:t>第六条</w:t>
      </w:r>
      <w:r>
        <w:rPr>
          <w:rFonts w:ascii="SimHei" w:hAnsi="SimHei" w:eastAsia="SimHei" w:cs="SimHei"/>
          <w:spacing w:val="-1"/>
        </w:rPr>
        <w:t xml:space="preserve">  </w:t>
      </w:r>
      <w:r>
        <w:rPr>
          <w:spacing w:val="-1"/>
        </w:rPr>
        <w:t>本名录由生态环境部负责解释，并适时修订公布。</w:t>
      </w:r>
    </w:p>
    <w:p>
      <w:pPr>
        <w:pStyle w:val="BodyText"/>
        <w:ind w:left="6" w:right="75" w:firstLine="600"/>
        <w:spacing w:before="229" w:line="359" w:lineRule="auto"/>
        <w:rPr/>
      </w:pPr>
      <w:r>
        <w:rPr>
          <w:rFonts w:ascii="SimHei" w:hAnsi="SimHei" w:eastAsia="SimHei" w:cs="SimHei"/>
          <w:spacing w:val="4"/>
        </w:rPr>
        <w:t>第七条</w:t>
      </w:r>
      <w:r>
        <w:rPr>
          <w:rFonts w:ascii="SimHei" w:hAnsi="SimHei" w:eastAsia="SimHei" w:cs="SimHei"/>
          <w:spacing w:val="4"/>
        </w:rPr>
        <w:t xml:space="preserve">  </w:t>
      </w:r>
      <w:r>
        <w:rPr>
          <w:spacing w:val="4"/>
        </w:rPr>
        <w:t>本名录自2021年1月1日起施行。《建设项目环境影响</w:t>
      </w:r>
      <w:r>
        <w:rPr>
          <w:spacing w:val="7"/>
        </w:rPr>
        <w:t xml:space="preserve"> </w:t>
      </w:r>
      <w:r>
        <w:rPr>
          <w:spacing w:val="4"/>
        </w:rPr>
        <w:t>评价分类管理名录》（环境保护部令第44号）及《关于修改〈建设</w:t>
      </w:r>
      <w:r>
        <w:rPr>
          <w:spacing w:val="13"/>
        </w:rPr>
        <w:t xml:space="preserve"> </w:t>
      </w:r>
      <w:r>
        <w:rPr>
          <w:spacing w:val="4"/>
        </w:rPr>
        <w:t>项目环境影响评价分类管理名录〉部分内容的决定》（生态环境部</w:t>
      </w:r>
    </w:p>
    <w:p>
      <w:pPr>
        <w:pStyle w:val="BodyText"/>
        <w:ind w:left="4"/>
        <w:spacing w:line="217" w:lineRule="auto"/>
        <w:rPr/>
      </w:pPr>
      <w:r>
        <w:rPr>
          <w:spacing w:val="-2"/>
        </w:rPr>
        <w:t>令第1号）同时废止。</w:t>
      </w:r>
    </w:p>
    <w:p>
      <w:pPr>
        <w:spacing w:line="217" w:lineRule="auto"/>
        <w:sectPr>
          <w:footerReference w:type="default" r:id="rId2"/>
          <w:pgSz w:w="11907" w:h="16840"/>
          <w:pgMar w:top="1431" w:right="1453" w:bottom="1787" w:left="1535" w:header="0" w:footer="1524" w:gutter="0"/>
        </w:sectPr>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67" w:hRule="atLeast"/>
        </w:trPr>
        <w:tc>
          <w:tcPr>
            <w:tcW w:w="14714" w:type="dxa"/>
            <w:vAlign w:val="top"/>
            <w:gridSpan w:val="6"/>
            <w:tcBorders>
              <w:left w:val="single" w:color="000000" w:sz="6" w:space="0"/>
              <w:right w:val="single" w:color="000000" w:sz="6" w:space="0"/>
            </w:tcBorders>
          </w:tcPr>
          <w:p>
            <w:pPr>
              <w:ind w:left="114"/>
              <w:spacing w:before="142" w:line="231" w:lineRule="auto"/>
              <w:rPr>
                <w:rFonts w:ascii="SimHei" w:hAnsi="SimHei" w:eastAsia="SimHei" w:cs="SimHei"/>
                <w:sz w:val="20"/>
                <w:szCs w:val="20"/>
              </w:rPr>
            </w:pPr>
            <w:r>
              <w:rPr>
                <w:rFonts w:ascii="SimHei" w:hAnsi="SimHei" w:eastAsia="SimHei" w:cs="SimHei"/>
                <w:sz w:val="20"/>
                <w:szCs w:val="20"/>
                <w:spacing w:val="5"/>
              </w:rPr>
              <w:t>一、农业</w:t>
            </w:r>
            <w:r>
              <w:rPr>
                <w:rFonts w:ascii="SimHei" w:hAnsi="SimHei" w:eastAsia="SimHei" w:cs="SimHei"/>
                <w:sz w:val="20"/>
                <w:szCs w:val="20"/>
                <w:spacing w:val="-34"/>
              </w:rPr>
              <w:t xml:space="preserve"> </w:t>
            </w:r>
            <w:r>
              <w:rPr>
                <w:rFonts w:ascii="SimHei" w:hAnsi="SimHei" w:eastAsia="SimHei" w:cs="SimHei"/>
                <w:sz w:val="20"/>
                <w:szCs w:val="20"/>
                <w:spacing w:val="5"/>
              </w:rPr>
              <w:t>01、林业</w:t>
            </w:r>
            <w:r>
              <w:rPr>
                <w:rFonts w:ascii="SimHei" w:hAnsi="SimHei" w:eastAsia="SimHei" w:cs="SimHei"/>
                <w:sz w:val="20"/>
                <w:szCs w:val="20"/>
                <w:spacing w:val="-41"/>
              </w:rPr>
              <w:t xml:space="preserve"> </w:t>
            </w:r>
            <w:r>
              <w:rPr>
                <w:rFonts w:ascii="SimHei" w:hAnsi="SimHei" w:eastAsia="SimHei" w:cs="SimHei"/>
                <w:sz w:val="20"/>
                <w:szCs w:val="20"/>
                <w:spacing w:val="5"/>
              </w:rPr>
              <w:t>02</w:t>
            </w:r>
          </w:p>
        </w:tc>
      </w:tr>
      <w:tr>
        <w:trPr>
          <w:trHeight w:val="1502" w:hRule="atLeast"/>
        </w:trPr>
        <w:tc>
          <w:tcPr>
            <w:tcW w:w="595" w:type="dxa"/>
            <w:vAlign w:val="top"/>
            <w:tcBorders>
              <w:left w:val="single" w:color="000000" w:sz="6" w:space="0"/>
            </w:tcBorders>
          </w:tcPr>
          <w:p>
            <w:pPr>
              <w:spacing w:line="312" w:lineRule="auto"/>
              <w:rPr>
                <w:rFonts w:ascii="Arial"/>
                <w:sz w:val="21"/>
              </w:rPr>
            </w:pPr>
            <w:r/>
          </w:p>
          <w:p>
            <w:pPr>
              <w:spacing w:line="313" w:lineRule="auto"/>
              <w:rPr>
                <w:rFonts w:ascii="Arial"/>
                <w:sz w:val="21"/>
              </w:rPr>
            </w:pPr>
            <w:r/>
          </w:p>
          <w:p>
            <w:pPr>
              <w:pStyle w:val="TableText"/>
              <w:ind w:left="258"/>
              <w:spacing w:before="65" w:line="189" w:lineRule="auto"/>
              <w:rPr/>
            </w:pPr>
            <w:r>
              <w:rPr/>
              <w:t>1</w:t>
            </w:r>
          </w:p>
        </w:tc>
        <w:tc>
          <w:tcPr>
            <w:tcW w:w="2185" w:type="dxa"/>
            <w:vAlign w:val="top"/>
          </w:tcPr>
          <w:p>
            <w:pPr>
              <w:spacing w:line="445" w:lineRule="auto"/>
              <w:rPr>
                <w:rFonts w:ascii="Arial"/>
                <w:sz w:val="21"/>
              </w:rPr>
            </w:pPr>
            <w:r/>
          </w:p>
          <w:p>
            <w:pPr>
              <w:pStyle w:val="TableText"/>
              <w:ind w:left="108" w:right="110" w:hanging="2"/>
              <w:spacing w:before="65" w:line="252" w:lineRule="auto"/>
              <w:rPr/>
            </w:pPr>
            <w:r>
              <w:rPr>
                <w:spacing w:val="18"/>
              </w:rPr>
              <w:t>农产品基地项目（含</w:t>
            </w:r>
            <w:r>
              <w:rPr/>
              <w:t xml:space="preserve"> </w:t>
            </w:r>
            <w:r>
              <w:rPr>
                <w:spacing w:val="5"/>
              </w:rPr>
              <w:t>药材基地）</w:t>
            </w:r>
          </w:p>
        </w:tc>
        <w:tc>
          <w:tcPr>
            <w:tcW w:w="3854" w:type="dxa"/>
            <w:vAlign w:val="top"/>
          </w:tcPr>
          <w:p>
            <w:pPr>
              <w:spacing w:line="296" w:lineRule="auto"/>
              <w:rPr>
                <w:rFonts w:ascii="Arial"/>
                <w:sz w:val="21"/>
              </w:rPr>
            </w:pPr>
            <w:r/>
          </w:p>
          <w:p>
            <w:pPr>
              <w:spacing w:line="297" w:lineRule="auto"/>
              <w:rPr>
                <w:rFonts w:ascii="Arial"/>
                <w:sz w:val="21"/>
              </w:rPr>
            </w:pPr>
            <w:r/>
          </w:p>
          <w:p>
            <w:pPr>
              <w:pStyle w:val="TableText"/>
              <w:ind w:left="107"/>
              <w:spacing w:before="65" w:line="233" w:lineRule="auto"/>
              <w:rPr/>
            </w:pPr>
            <w:r>
              <w:rPr/>
              <w:t>/</w:t>
            </w:r>
          </w:p>
        </w:tc>
        <w:tc>
          <w:tcPr>
            <w:tcW w:w="2943" w:type="dxa"/>
            <w:vAlign w:val="top"/>
          </w:tcPr>
          <w:p>
            <w:pPr>
              <w:spacing w:line="296" w:lineRule="auto"/>
              <w:rPr>
                <w:rFonts w:ascii="Arial"/>
                <w:sz w:val="21"/>
              </w:rPr>
            </w:pPr>
            <w:r/>
          </w:p>
          <w:p>
            <w:pPr>
              <w:spacing w:line="297" w:lineRule="auto"/>
              <w:rPr>
                <w:rFonts w:ascii="Arial"/>
                <w:sz w:val="21"/>
              </w:rPr>
            </w:pPr>
            <w:r/>
          </w:p>
          <w:p>
            <w:pPr>
              <w:pStyle w:val="TableText"/>
              <w:ind w:left="115"/>
              <w:spacing w:before="65" w:line="228" w:lineRule="auto"/>
              <w:rPr/>
            </w:pPr>
            <w:r>
              <w:rPr>
                <w:spacing w:val="8"/>
              </w:rPr>
              <w:t>涉及环境敏感区的</w:t>
            </w:r>
          </w:p>
        </w:tc>
        <w:tc>
          <w:tcPr>
            <w:tcW w:w="1871" w:type="dxa"/>
            <w:vAlign w:val="top"/>
          </w:tcPr>
          <w:p>
            <w:pPr>
              <w:spacing w:line="296" w:lineRule="auto"/>
              <w:rPr>
                <w:rFonts w:ascii="Arial"/>
                <w:sz w:val="21"/>
              </w:rPr>
            </w:pPr>
            <w:r/>
          </w:p>
          <w:p>
            <w:pPr>
              <w:spacing w:line="297" w:lineRule="auto"/>
              <w:rPr>
                <w:rFonts w:ascii="Arial"/>
                <w:sz w:val="21"/>
              </w:rPr>
            </w:pPr>
            <w:r/>
          </w:p>
          <w:p>
            <w:pPr>
              <w:pStyle w:val="TableText"/>
              <w:ind w:left="116"/>
              <w:spacing w:before="65" w:line="228" w:lineRule="auto"/>
              <w:rPr/>
            </w:pPr>
            <w:r>
              <w:rPr>
                <w:spacing w:val="4"/>
              </w:rPr>
              <w:t>其他</w:t>
            </w:r>
          </w:p>
        </w:tc>
        <w:tc>
          <w:tcPr>
            <w:tcW w:w="3266" w:type="dxa"/>
            <w:vAlign w:val="top"/>
            <w:tcBorders>
              <w:right w:val="single" w:color="000000" w:sz="6" w:space="0"/>
            </w:tcBorders>
          </w:tcPr>
          <w:p>
            <w:pPr>
              <w:pStyle w:val="TableText"/>
              <w:ind w:left="118" w:right="33"/>
              <w:spacing w:before="62" w:line="264" w:lineRule="auto"/>
              <w:jc w:val="both"/>
              <w:rPr/>
            </w:pPr>
            <w:r>
              <w:rPr>
                <w:spacing w:val="8"/>
              </w:rPr>
              <w:t>第三条（</w:t>
            </w:r>
            <w:r>
              <w:rPr>
                <w:spacing w:val="-40"/>
              </w:rPr>
              <w:t xml:space="preserve"> </w:t>
            </w:r>
            <w:r>
              <w:rPr>
                <w:spacing w:val="8"/>
              </w:rPr>
              <w:t>一）</w:t>
            </w:r>
            <w:r>
              <w:rPr>
                <w:spacing w:val="-58"/>
              </w:rPr>
              <w:t xml:space="preserve"> </w:t>
            </w:r>
            <w:r>
              <w:rPr>
                <w:spacing w:val="8"/>
              </w:rPr>
              <w:t>中的全部区域；第 </w:t>
            </w:r>
            <w:r>
              <w:rPr>
                <w:spacing w:val="7"/>
              </w:rPr>
              <w:t>三条（二）</w:t>
            </w:r>
            <w:r>
              <w:rPr>
                <w:spacing w:val="-34"/>
              </w:rPr>
              <w:t xml:space="preserve"> </w:t>
            </w:r>
            <w:r>
              <w:rPr>
                <w:spacing w:val="7"/>
              </w:rPr>
              <w:t>中的除（</w:t>
            </w:r>
            <w:r>
              <w:rPr>
                <w:spacing w:val="-49"/>
              </w:rPr>
              <w:t xml:space="preserve"> </w:t>
            </w:r>
            <w:r>
              <w:rPr>
                <w:spacing w:val="7"/>
              </w:rPr>
              <w:t>一）外的生 </w:t>
            </w:r>
            <w:r>
              <w:rPr>
                <w:spacing w:val="6"/>
              </w:rPr>
              <w:t>态保护红线管控范围，基本草原、</w:t>
            </w:r>
            <w:r>
              <w:rPr>
                <w:spacing w:val="12"/>
              </w:rPr>
              <w:t xml:space="preserve"> </w:t>
            </w:r>
            <w:r>
              <w:rPr>
                <w:spacing w:val="16"/>
              </w:rPr>
              <w:t>重要湿地，水土流失重点预防区</w:t>
            </w:r>
            <w:r>
              <w:rPr>
                <w:spacing w:val="10"/>
              </w:rPr>
              <w:t xml:space="preserve"> </w:t>
            </w:r>
            <w:r>
              <w:rPr>
                <w:spacing w:val="8"/>
              </w:rPr>
              <w:t>和重点治理区</w:t>
            </w:r>
          </w:p>
        </w:tc>
      </w:tr>
      <w:tr>
        <w:trPr>
          <w:trHeight w:val="378" w:hRule="atLeast"/>
        </w:trPr>
        <w:tc>
          <w:tcPr>
            <w:tcW w:w="595" w:type="dxa"/>
            <w:vAlign w:val="top"/>
            <w:tcBorders>
              <w:left w:val="single" w:color="000000" w:sz="6" w:space="0"/>
            </w:tcBorders>
          </w:tcPr>
          <w:p>
            <w:pPr>
              <w:pStyle w:val="TableText"/>
              <w:ind w:left="245"/>
              <w:spacing w:before="135" w:line="189" w:lineRule="auto"/>
              <w:rPr/>
            </w:pPr>
            <w:r>
              <w:rPr/>
              <w:t>2</w:t>
            </w:r>
          </w:p>
        </w:tc>
        <w:tc>
          <w:tcPr>
            <w:tcW w:w="2185" w:type="dxa"/>
            <w:vAlign w:val="top"/>
          </w:tcPr>
          <w:p>
            <w:pPr>
              <w:pStyle w:val="TableText"/>
              <w:ind w:left="108"/>
              <w:spacing w:before="102" w:line="228" w:lineRule="auto"/>
              <w:rPr/>
            </w:pPr>
            <w:r>
              <w:rPr>
                <w:spacing w:val="8"/>
              </w:rPr>
              <w:t>经济林基地项目</w:t>
            </w:r>
          </w:p>
        </w:tc>
        <w:tc>
          <w:tcPr>
            <w:tcW w:w="3854" w:type="dxa"/>
            <w:vAlign w:val="top"/>
          </w:tcPr>
          <w:p>
            <w:pPr>
              <w:pStyle w:val="TableText"/>
              <w:ind w:left="107"/>
              <w:spacing w:before="102" w:line="233" w:lineRule="auto"/>
              <w:rPr/>
            </w:pPr>
            <w:r>
              <w:rPr/>
              <w:t>/</w:t>
            </w:r>
          </w:p>
        </w:tc>
        <w:tc>
          <w:tcPr>
            <w:tcW w:w="2943" w:type="dxa"/>
            <w:vAlign w:val="top"/>
          </w:tcPr>
          <w:p>
            <w:pPr>
              <w:pStyle w:val="TableText"/>
              <w:ind w:left="118"/>
              <w:spacing w:before="102" w:line="228" w:lineRule="auto"/>
              <w:rPr/>
            </w:pPr>
            <w:r>
              <w:rPr>
                <w:spacing w:val="7"/>
              </w:rPr>
              <w:t>原料林基地</w:t>
            </w:r>
          </w:p>
        </w:tc>
        <w:tc>
          <w:tcPr>
            <w:tcW w:w="1871" w:type="dxa"/>
            <w:vAlign w:val="top"/>
          </w:tcPr>
          <w:p>
            <w:pPr>
              <w:pStyle w:val="TableText"/>
              <w:ind w:left="116"/>
              <w:spacing w:before="103" w:line="228" w:lineRule="auto"/>
              <w:rPr/>
            </w:pPr>
            <w:r>
              <w:rPr>
                <w:spacing w:val="4"/>
              </w:rPr>
              <w:t>其他</w:t>
            </w:r>
          </w:p>
        </w:tc>
        <w:tc>
          <w:tcPr>
            <w:tcW w:w="3266" w:type="dxa"/>
            <w:vAlign w:val="top"/>
            <w:tcBorders>
              <w:right w:val="single" w:color="000000" w:sz="6" w:space="0"/>
            </w:tcBorders>
          </w:tcPr>
          <w:p>
            <w:pPr>
              <w:rPr>
                <w:rFonts w:ascii="Arial"/>
                <w:sz w:val="21"/>
              </w:rPr>
            </w:pPr>
            <w:r/>
          </w:p>
        </w:tc>
      </w:tr>
      <w:tr>
        <w:trPr>
          <w:trHeight w:val="412" w:hRule="atLeast"/>
        </w:trPr>
        <w:tc>
          <w:tcPr>
            <w:tcW w:w="14714" w:type="dxa"/>
            <w:vAlign w:val="top"/>
            <w:gridSpan w:val="6"/>
            <w:tcBorders>
              <w:left w:val="single" w:color="000000" w:sz="6" w:space="0"/>
              <w:right w:val="single" w:color="000000" w:sz="6" w:space="0"/>
            </w:tcBorders>
          </w:tcPr>
          <w:p>
            <w:pPr>
              <w:ind w:left="114"/>
              <w:spacing w:before="121" w:line="229" w:lineRule="auto"/>
              <w:rPr>
                <w:rFonts w:ascii="SimHei" w:hAnsi="SimHei" w:eastAsia="SimHei" w:cs="SimHei"/>
                <w:sz w:val="20"/>
                <w:szCs w:val="20"/>
              </w:rPr>
            </w:pPr>
            <w:r>
              <w:rPr>
                <w:rFonts w:ascii="SimHei" w:hAnsi="SimHei" w:eastAsia="SimHei" w:cs="SimHei"/>
                <w:sz w:val="20"/>
                <w:szCs w:val="20"/>
                <w:spacing w:val="6"/>
              </w:rPr>
              <w:t>二、畜牧业</w:t>
            </w:r>
            <w:r>
              <w:rPr>
                <w:rFonts w:ascii="SimHei" w:hAnsi="SimHei" w:eastAsia="SimHei" w:cs="SimHei"/>
                <w:sz w:val="20"/>
                <w:szCs w:val="20"/>
                <w:spacing w:val="6"/>
              </w:rPr>
              <w:t xml:space="preserve"> </w:t>
            </w:r>
            <w:r>
              <w:rPr>
                <w:rFonts w:ascii="SimHei" w:hAnsi="SimHei" w:eastAsia="SimHei" w:cs="SimHei"/>
                <w:sz w:val="20"/>
                <w:szCs w:val="20"/>
                <w:spacing w:val="6"/>
              </w:rPr>
              <w:t>03</w:t>
            </w:r>
          </w:p>
        </w:tc>
      </w:tr>
      <w:tr>
        <w:trPr>
          <w:trHeight w:val="1802" w:hRule="atLeast"/>
        </w:trPr>
        <w:tc>
          <w:tcPr>
            <w:tcW w:w="595" w:type="dxa"/>
            <w:vAlign w:val="top"/>
            <w:tcBorders>
              <w:left w:val="single" w:color="000000" w:sz="6"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47"/>
              <w:spacing w:before="65" w:line="189" w:lineRule="auto"/>
              <w:rPr/>
            </w:pPr>
            <w:r>
              <w:rPr/>
              <w:t>3</w:t>
            </w:r>
          </w:p>
        </w:tc>
        <w:tc>
          <w:tcPr>
            <w:tcW w:w="2185" w:type="dxa"/>
            <w:vAlign w:val="top"/>
          </w:tcPr>
          <w:p>
            <w:pPr>
              <w:spacing w:line="448" w:lineRule="auto"/>
              <w:rPr>
                <w:rFonts w:ascii="Arial"/>
                <w:sz w:val="21"/>
              </w:rPr>
            </w:pPr>
            <w:r/>
          </w:p>
          <w:p>
            <w:pPr>
              <w:pStyle w:val="TableText"/>
              <w:ind w:left="106" w:right="110"/>
              <w:spacing w:before="65" w:line="265" w:lineRule="auto"/>
              <w:jc w:val="both"/>
              <w:rPr/>
            </w:pPr>
            <w:r>
              <w:rPr>
                <w:spacing w:val="8"/>
              </w:rPr>
              <w:t>牲畜饲养</w:t>
            </w:r>
            <w:r>
              <w:rPr>
                <w:spacing w:val="38"/>
              </w:rPr>
              <w:t xml:space="preserve"> </w:t>
            </w:r>
            <w:r>
              <w:rPr>
                <w:spacing w:val="8"/>
              </w:rPr>
              <w:t>031；</w:t>
            </w:r>
            <w:r>
              <w:rPr>
                <w:spacing w:val="-59"/>
              </w:rPr>
              <w:t xml:space="preserve"> </w:t>
            </w:r>
            <w:r>
              <w:rPr>
                <w:spacing w:val="8"/>
              </w:rPr>
              <w:t>家禽</w:t>
            </w:r>
            <w:r>
              <w:rPr/>
              <w:t xml:space="preserve"> </w:t>
            </w:r>
            <w:r>
              <w:rPr>
                <w:spacing w:val="8"/>
              </w:rPr>
              <w:t>饲养</w:t>
            </w:r>
            <w:r>
              <w:rPr>
                <w:spacing w:val="41"/>
              </w:rPr>
              <w:t xml:space="preserve"> </w:t>
            </w:r>
            <w:r>
              <w:rPr>
                <w:spacing w:val="8"/>
              </w:rPr>
              <w:t>032；</w:t>
            </w:r>
            <w:r>
              <w:rPr>
                <w:spacing w:val="-59"/>
              </w:rPr>
              <w:t xml:space="preserve"> </w:t>
            </w:r>
            <w:r>
              <w:rPr>
                <w:spacing w:val="8"/>
              </w:rPr>
              <w:t>其他畜牧</w:t>
            </w:r>
            <w:r>
              <w:rPr/>
              <w:t xml:space="preserve"> </w:t>
            </w:r>
            <w:r>
              <w:rPr>
                <w:spacing w:val="1"/>
              </w:rPr>
              <w:t>业</w:t>
            </w:r>
            <w:r>
              <w:rPr>
                <w:spacing w:val="17"/>
              </w:rPr>
              <w:t xml:space="preserve"> </w:t>
            </w:r>
            <w:r>
              <w:rPr>
                <w:spacing w:val="1"/>
              </w:rPr>
              <w:t>039</w:t>
            </w:r>
          </w:p>
        </w:tc>
        <w:tc>
          <w:tcPr>
            <w:tcW w:w="3854" w:type="dxa"/>
            <w:vAlign w:val="top"/>
          </w:tcPr>
          <w:p>
            <w:pPr>
              <w:pStyle w:val="TableText"/>
              <w:ind w:left="107" w:right="55" w:firstLine="1"/>
              <w:spacing w:before="69" w:line="265" w:lineRule="auto"/>
              <w:jc w:val="both"/>
              <w:rPr/>
            </w:pPr>
            <w:r>
              <w:rPr>
                <w:spacing w:val="12"/>
              </w:rPr>
              <w:t>年出栏生猪5000头（其他畜禽种类折合</w:t>
            </w:r>
            <w:r>
              <w:rPr/>
              <w:t xml:space="preserve"> </w:t>
            </w:r>
            <w:r>
              <w:rPr>
                <w:spacing w:val="4"/>
              </w:rPr>
              <w:t>猪的养殖量）及以上的规模化畜禽养殖；</w:t>
            </w:r>
            <w:r>
              <w:rPr>
                <w:spacing w:val="12"/>
              </w:rPr>
              <w:t xml:space="preserve"> </w:t>
            </w:r>
            <w:r>
              <w:rPr>
                <w:spacing w:val="12"/>
              </w:rPr>
              <w:t>存栏生猪2500头（其他畜禽种类折合猪</w:t>
            </w:r>
            <w:r>
              <w:rPr>
                <w:spacing w:val="4"/>
              </w:rPr>
              <w:t xml:space="preserve"> </w:t>
            </w:r>
            <w:r>
              <w:rPr>
                <w:spacing w:val="13"/>
              </w:rPr>
              <w:t>的养殖规模）及以上无出栏量的规模化</w:t>
            </w:r>
            <w:r>
              <w:rPr>
                <w:spacing w:val="11"/>
              </w:rPr>
              <w:t xml:space="preserve"> </w:t>
            </w:r>
            <w:r>
              <w:rPr>
                <w:spacing w:val="13"/>
              </w:rPr>
              <w:t>畜禽养殖；涉及环境敏感区的规模化畜</w:t>
            </w:r>
            <w:r>
              <w:rPr>
                <w:spacing w:val="11"/>
              </w:rPr>
              <w:t xml:space="preserve"> </w:t>
            </w:r>
            <w:r>
              <w:rPr>
                <w:spacing w:val="7"/>
              </w:rPr>
              <w:t>禽养殖</w:t>
            </w:r>
          </w:p>
        </w:tc>
        <w:tc>
          <w:tcPr>
            <w:tcW w:w="294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2"/>
              <w:spacing w:before="65" w:line="233" w:lineRule="auto"/>
              <w:rPr/>
            </w:pPr>
            <w:r>
              <w:rPr/>
              <w:t>/</w:t>
            </w:r>
          </w:p>
        </w:tc>
        <w:tc>
          <w:tcPr>
            <w:tcW w:w="1871" w:type="dxa"/>
            <w:vAlign w:val="top"/>
          </w:tcPr>
          <w:p>
            <w:pPr>
              <w:pStyle w:val="TableText"/>
              <w:ind w:left="132" w:right="102" w:hanging="16"/>
              <w:spacing w:before="66" w:line="252" w:lineRule="auto"/>
              <w:rPr/>
            </w:pPr>
            <w:r>
              <w:rPr>
                <w:spacing w:val="5"/>
              </w:rPr>
              <w:t>其他（规模化以下</w:t>
            </w:r>
            <w:r>
              <w:rPr>
                <w:spacing w:val="6"/>
              </w:rPr>
              <w:t xml:space="preserve"> </w:t>
            </w:r>
            <w:r>
              <w:rPr/>
              <w:t>的除外）</w:t>
            </w:r>
          </w:p>
          <w:p>
            <w:pPr>
              <w:pStyle w:val="TableText"/>
              <w:ind w:left="116" w:right="102" w:firstLine="9"/>
              <w:spacing w:before="52" w:line="260" w:lineRule="auto"/>
              <w:rPr/>
            </w:pPr>
            <w:r>
              <w:rPr>
                <w:spacing w:val="33"/>
              </w:rPr>
              <w:t>（具体规模化的</w:t>
            </w:r>
            <w:r>
              <w:rPr>
                <w:spacing w:val="5"/>
              </w:rPr>
              <w:t xml:space="preserve"> </w:t>
            </w:r>
            <w:r>
              <w:rPr>
                <w:spacing w:val="5"/>
              </w:rPr>
              <w:t>标准按《畜禽规模</w:t>
            </w:r>
            <w:r>
              <w:rPr>
                <w:spacing w:val="6"/>
              </w:rPr>
              <w:t xml:space="preserve"> </w:t>
            </w:r>
            <w:r>
              <w:rPr>
                <w:spacing w:val="35"/>
              </w:rPr>
              <w:t>化养殖污染防治</w:t>
            </w:r>
            <w:r>
              <w:rPr>
                <w:spacing w:val="1"/>
              </w:rPr>
              <w:t xml:space="preserve"> </w:t>
            </w:r>
            <w:r>
              <w:rPr>
                <w:spacing w:val="6"/>
              </w:rPr>
              <w:t>条例》执行）</w:t>
            </w:r>
          </w:p>
        </w:tc>
        <w:tc>
          <w:tcPr>
            <w:tcW w:w="3266" w:type="dxa"/>
            <w:vAlign w:val="top"/>
            <w:tcBorders>
              <w:right w:val="single" w:color="000000" w:sz="6" w:space="0"/>
            </w:tcBorders>
          </w:tcPr>
          <w:p>
            <w:pPr>
              <w:spacing w:line="299" w:lineRule="auto"/>
              <w:rPr>
                <w:rFonts w:ascii="Arial"/>
                <w:sz w:val="21"/>
              </w:rPr>
            </w:pPr>
            <w:r/>
          </w:p>
          <w:p>
            <w:pPr>
              <w:spacing w:line="299" w:lineRule="auto"/>
              <w:rPr>
                <w:rFonts w:ascii="Arial"/>
                <w:sz w:val="21"/>
              </w:rPr>
            </w:pPr>
            <w:r/>
          </w:p>
          <w:p>
            <w:pPr>
              <w:pStyle w:val="TableText"/>
              <w:ind w:left="118" w:right="102"/>
              <w:spacing w:before="65" w:line="252" w:lineRule="auto"/>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三条（三）中的全部区域</w:t>
            </w:r>
          </w:p>
        </w:tc>
      </w:tr>
      <w:tr>
        <w:trPr>
          <w:trHeight w:val="412" w:hRule="atLeast"/>
        </w:trPr>
        <w:tc>
          <w:tcPr>
            <w:tcW w:w="14714" w:type="dxa"/>
            <w:vAlign w:val="top"/>
            <w:gridSpan w:val="6"/>
            <w:tcBorders>
              <w:left w:val="single" w:color="000000" w:sz="6" w:space="0"/>
              <w:right w:val="single" w:color="000000" w:sz="6" w:space="0"/>
            </w:tcBorders>
          </w:tcPr>
          <w:p>
            <w:pPr>
              <w:ind w:left="115"/>
              <w:spacing w:before="124" w:line="235" w:lineRule="auto"/>
              <w:rPr>
                <w:rFonts w:ascii="SimHei" w:hAnsi="SimHei" w:eastAsia="SimHei" w:cs="SimHei"/>
                <w:sz w:val="20"/>
                <w:szCs w:val="20"/>
              </w:rPr>
            </w:pPr>
            <w:r>
              <w:rPr>
                <w:rFonts w:ascii="SimHei" w:hAnsi="SimHei" w:eastAsia="SimHei" w:cs="SimHei"/>
                <w:sz w:val="20"/>
                <w:szCs w:val="20"/>
                <w:spacing w:val="5"/>
              </w:rPr>
              <w:t>三、渔业</w:t>
            </w:r>
            <w:r>
              <w:rPr>
                <w:rFonts w:ascii="SimHei" w:hAnsi="SimHei" w:eastAsia="SimHei" w:cs="SimHei"/>
                <w:sz w:val="20"/>
                <w:szCs w:val="20"/>
                <w:spacing w:val="5"/>
              </w:rPr>
              <w:t xml:space="preserve"> </w:t>
            </w:r>
            <w:r>
              <w:rPr>
                <w:rFonts w:ascii="SimHei" w:hAnsi="SimHei" w:eastAsia="SimHei" w:cs="SimHei"/>
                <w:sz w:val="20"/>
                <w:szCs w:val="20"/>
                <w:spacing w:val="5"/>
              </w:rPr>
              <w:t>04</w:t>
            </w:r>
          </w:p>
        </w:tc>
      </w:tr>
      <w:tr>
        <w:trPr>
          <w:trHeight w:val="2593" w:hRule="atLeast"/>
        </w:trPr>
        <w:tc>
          <w:tcPr>
            <w:tcW w:w="595" w:type="dxa"/>
            <w:vAlign w:val="top"/>
            <w:tcBorders>
              <w:left w:val="single" w:color="000000" w:sz="6" w:space="0"/>
              <w:bottom w:val="single" w:color="000000" w:sz="6" w:space="0"/>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242"/>
              <w:spacing w:before="65" w:line="189" w:lineRule="auto"/>
              <w:rPr/>
            </w:pPr>
            <w:r>
              <w:rPr/>
              <w:t>4</w:t>
            </w:r>
          </w:p>
        </w:tc>
        <w:tc>
          <w:tcPr>
            <w:tcW w:w="2185" w:type="dxa"/>
            <w:vAlign w:val="top"/>
            <w:tcBorders>
              <w:bottom w:val="single" w:color="000000" w:sz="6" w:space="0"/>
            </w:tcBorders>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spacing w:before="65" w:line="228" w:lineRule="auto"/>
              <w:rPr/>
            </w:pPr>
            <w:r>
              <w:rPr>
                <w:spacing w:val="4"/>
              </w:rPr>
              <w:t>海水养殖</w:t>
            </w:r>
            <w:r>
              <w:rPr>
                <w:spacing w:val="24"/>
              </w:rPr>
              <w:t xml:space="preserve"> </w:t>
            </w:r>
            <w:r>
              <w:rPr>
                <w:spacing w:val="4"/>
              </w:rPr>
              <w:t>0411</w:t>
            </w:r>
          </w:p>
        </w:tc>
        <w:tc>
          <w:tcPr>
            <w:tcW w:w="3854" w:type="dxa"/>
            <w:vAlign w:val="top"/>
            <w:tcBorders>
              <w:bottom w:val="single" w:color="000000" w:sz="6" w:space="0"/>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08" w:right="107" w:firstLine="1"/>
              <w:spacing w:before="65" w:line="252" w:lineRule="auto"/>
              <w:rPr/>
            </w:pPr>
            <w:r>
              <w:rPr>
                <w:spacing w:val="12"/>
              </w:rPr>
              <w:t>用海面积1000亩及以上的海水养殖（不</w:t>
            </w:r>
            <w:r>
              <w:rPr>
                <w:spacing w:val="2"/>
              </w:rPr>
              <w:t xml:space="preserve"> </w:t>
            </w:r>
            <w:r>
              <w:rPr>
                <w:spacing w:val="6"/>
              </w:rPr>
              <w:t>含底播、藻类养殖</w:t>
            </w:r>
            <w:r>
              <w:rPr>
                <w:spacing w:val="-49"/>
              </w:rPr>
              <w:t>）； </w:t>
            </w:r>
            <w:r>
              <w:rPr>
                <w:spacing w:val="6"/>
              </w:rPr>
              <w:t>围海养殖</w:t>
            </w:r>
          </w:p>
        </w:tc>
        <w:tc>
          <w:tcPr>
            <w:tcW w:w="2943" w:type="dxa"/>
            <w:vAlign w:val="top"/>
            <w:tcBorders>
              <w:bottom w:val="single" w:color="000000" w:sz="6" w:space="0"/>
            </w:tcBorders>
          </w:tcPr>
          <w:p>
            <w:pPr>
              <w:pStyle w:val="TableText"/>
              <w:ind w:left="112" w:right="102" w:firstLine="2"/>
              <w:spacing w:before="103" w:line="249" w:lineRule="auto"/>
              <w:jc w:val="both"/>
              <w:rPr/>
            </w:pPr>
            <w:r>
              <w:rPr>
                <w:spacing w:val="13"/>
              </w:rPr>
              <w:t>用海面积1000亩以下300亩及</w:t>
            </w:r>
            <w:r>
              <w:rPr>
                <w:spacing w:val="10"/>
              </w:rPr>
              <w:t xml:space="preserve"> </w:t>
            </w:r>
            <w:r>
              <w:rPr>
                <w:spacing w:val="-6"/>
              </w:rPr>
              <w:t>以上的网箱养殖、海洋牧场（不</w:t>
            </w:r>
            <w:r>
              <w:rPr>
                <w:spacing w:val="4"/>
              </w:rPr>
              <w:t xml:space="preserve"> </w:t>
            </w:r>
            <w:r>
              <w:rPr>
                <w:spacing w:val="9"/>
              </w:rPr>
              <w:t>含海洋人工鱼礁）、苔茷养殖</w:t>
            </w:r>
            <w:r>
              <w:rPr>
                <w:spacing w:val="3"/>
              </w:rPr>
              <w:t xml:space="preserve"> </w:t>
            </w:r>
            <w:r>
              <w:rPr>
                <w:spacing w:val="11"/>
              </w:rPr>
              <w:t>等；</w:t>
            </w:r>
            <w:r>
              <w:rPr>
                <w:spacing w:val="-55"/>
              </w:rPr>
              <w:t xml:space="preserve"> </w:t>
            </w:r>
            <w:r>
              <w:rPr>
                <w:spacing w:val="11"/>
              </w:rPr>
              <w:t>用海面积1000亩以下100</w:t>
            </w:r>
            <w:r>
              <w:rPr/>
              <w:t xml:space="preserve"> </w:t>
            </w:r>
            <w:r>
              <w:rPr>
                <w:spacing w:val="9"/>
              </w:rPr>
              <w:t>亩及以上的水产养殖基地、工</w:t>
            </w:r>
            <w:r>
              <w:rPr>
                <w:spacing w:val="3"/>
              </w:rPr>
              <w:t xml:space="preserve"> </w:t>
            </w:r>
            <w:r>
              <w:rPr>
                <w:spacing w:val="9"/>
              </w:rPr>
              <w:t>厂化养殖、高位池（提水）养</w:t>
            </w:r>
            <w:r>
              <w:rPr>
                <w:spacing w:val="3"/>
              </w:rPr>
              <w:t xml:space="preserve"> </w:t>
            </w:r>
            <w:r>
              <w:rPr>
                <w:spacing w:val="8"/>
              </w:rPr>
              <w:t>殖；用海面积1500亩及以上的</w:t>
            </w:r>
            <w:r>
              <w:rPr/>
              <w:t xml:space="preserve"> </w:t>
            </w:r>
            <w:r>
              <w:rPr>
                <w:spacing w:val="9"/>
              </w:rPr>
              <w:t>底播养殖、藻类养殖；涉及环</w:t>
            </w:r>
            <w:r>
              <w:rPr>
                <w:spacing w:val="3"/>
              </w:rPr>
              <w:t xml:space="preserve"> </w:t>
            </w:r>
            <w:r>
              <w:rPr>
                <w:spacing w:val="8"/>
              </w:rPr>
              <w:t>境敏感区的</w:t>
            </w:r>
          </w:p>
        </w:tc>
        <w:tc>
          <w:tcPr>
            <w:tcW w:w="1871" w:type="dxa"/>
            <w:vAlign w:val="top"/>
            <w:tcBorders>
              <w:bottom w:val="single" w:color="000000" w:sz="6" w:space="0"/>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16"/>
              <w:spacing w:before="65" w:line="228" w:lineRule="auto"/>
              <w:rPr/>
            </w:pPr>
            <w:r>
              <w:rPr>
                <w:spacing w:val="4"/>
              </w:rPr>
              <w:t>其他</w:t>
            </w:r>
          </w:p>
        </w:tc>
        <w:tc>
          <w:tcPr>
            <w:tcW w:w="3266" w:type="dxa"/>
            <w:vAlign w:val="top"/>
            <w:tcBorders>
              <w:bottom w:val="single" w:color="000000" w:sz="6" w:space="0"/>
              <w:right w:val="single" w:color="000000" w:sz="6" w:space="0"/>
            </w:tcBorders>
          </w:tcPr>
          <w:p>
            <w:pPr>
              <w:pStyle w:val="TableText"/>
              <w:ind w:left="117" w:right="102"/>
              <w:spacing w:before="159" w:line="271" w:lineRule="auto"/>
              <w:rPr/>
            </w:pPr>
            <w:r>
              <w:rPr>
                <w:spacing w:val="10"/>
              </w:rPr>
              <w:t>第三条（</w:t>
            </w:r>
            <w:r>
              <w:rPr>
                <w:spacing w:val="-48"/>
              </w:rPr>
              <w:t xml:space="preserve"> </w:t>
            </w:r>
            <w:r>
              <w:rPr>
                <w:spacing w:val="10"/>
              </w:rPr>
              <w:t>一）</w:t>
            </w:r>
            <w:r>
              <w:rPr>
                <w:spacing w:val="-58"/>
              </w:rPr>
              <w:t xml:space="preserve"> </w:t>
            </w:r>
            <w:r>
              <w:rPr>
                <w:spacing w:val="10"/>
              </w:rPr>
              <w:t>中的自然保护区、</w:t>
            </w:r>
            <w:r>
              <w:rPr/>
              <w:t xml:space="preserve"> </w:t>
            </w:r>
            <w:r>
              <w:rPr>
                <w:spacing w:val="15"/>
              </w:rPr>
              <w:t>海洋特别保护区；第三条（二）</w:t>
            </w:r>
            <w:r>
              <w:rPr>
                <w:spacing w:val="6"/>
              </w:rPr>
              <w:t xml:space="preserve"> </w:t>
            </w:r>
            <w:r>
              <w:rPr>
                <w:spacing w:val="13"/>
              </w:rPr>
              <w:t>中的除（</w:t>
            </w:r>
            <w:r>
              <w:rPr>
                <w:spacing w:val="-49"/>
              </w:rPr>
              <w:t xml:space="preserve"> </w:t>
            </w:r>
            <w:r>
              <w:rPr>
                <w:spacing w:val="13"/>
              </w:rPr>
              <w:t>一）外的生态保护红线</w:t>
            </w:r>
            <w:r>
              <w:rPr/>
              <w:t xml:space="preserve"> </w:t>
            </w:r>
            <w:r>
              <w:rPr>
                <w:spacing w:val="16"/>
              </w:rPr>
              <w:t>管控范围，海洋公园，重点保护</w:t>
            </w:r>
            <w:r>
              <w:rPr>
                <w:spacing w:val="8"/>
              </w:rPr>
              <w:t xml:space="preserve"> </w:t>
            </w:r>
            <w:r>
              <w:rPr>
                <w:spacing w:val="16"/>
              </w:rPr>
              <w:t>野生动物栖息地，重点保护野生</w:t>
            </w:r>
            <w:r>
              <w:rPr>
                <w:spacing w:val="8"/>
              </w:rPr>
              <w:t xml:space="preserve"> </w:t>
            </w:r>
            <w:r>
              <w:rPr>
                <w:spacing w:val="16"/>
              </w:rPr>
              <w:t>植物生长繁殖地，重要水生生物</w:t>
            </w:r>
            <w:r>
              <w:rPr>
                <w:spacing w:val="8"/>
              </w:rPr>
              <w:t xml:space="preserve"> </w:t>
            </w:r>
            <w:r>
              <w:rPr>
                <w:spacing w:val="16"/>
              </w:rPr>
              <w:t>的自然产卵场、索饵场，天然渔</w:t>
            </w:r>
            <w:r>
              <w:rPr>
                <w:spacing w:val="11"/>
              </w:rPr>
              <w:t xml:space="preserve"> </w:t>
            </w:r>
            <w:r>
              <w:rPr>
                <w:spacing w:val="9"/>
              </w:rPr>
              <w:t>场，封闭及半封闭海域</w:t>
            </w:r>
          </w:p>
        </w:tc>
      </w:tr>
    </w:tbl>
    <w:p>
      <w:pPr>
        <w:rPr>
          <w:rFonts w:ascii="Arial"/>
          <w:sz w:val="21"/>
        </w:rPr>
      </w:pPr>
      <w:r/>
    </w:p>
    <w:p>
      <w:pPr>
        <w:sectPr>
          <w:footerReference w:type="default" r:id="rId3"/>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711" w:hRule="atLeast"/>
        </w:trPr>
        <w:tc>
          <w:tcPr>
            <w:tcW w:w="595" w:type="dxa"/>
            <w:vAlign w:val="top"/>
            <w:tcBorders>
              <w:left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47"/>
              <w:spacing w:before="65" w:line="187" w:lineRule="auto"/>
              <w:rPr/>
            </w:pPr>
            <w:r>
              <w:rPr/>
              <w:t>5</w:t>
            </w:r>
          </w:p>
        </w:tc>
        <w:tc>
          <w:tcPr>
            <w:tcW w:w="2185" w:type="dxa"/>
            <w:vAlign w:val="top"/>
          </w:tcPr>
          <w:p>
            <w:pPr>
              <w:spacing w:line="347" w:lineRule="auto"/>
              <w:rPr>
                <w:rFonts w:ascii="Arial"/>
                <w:sz w:val="21"/>
              </w:rPr>
            </w:pPr>
            <w:r/>
          </w:p>
          <w:p>
            <w:pPr>
              <w:spacing w:line="347" w:lineRule="auto"/>
              <w:rPr>
                <w:rFonts w:ascii="Arial"/>
                <w:sz w:val="21"/>
              </w:rPr>
            </w:pPr>
            <w:r/>
          </w:p>
          <w:p>
            <w:pPr>
              <w:pStyle w:val="TableText"/>
              <w:ind w:left="132"/>
              <w:spacing w:before="65" w:line="228" w:lineRule="auto"/>
              <w:rPr/>
            </w:pPr>
            <w:r>
              <w:rPr>
                <w:spacing w:val="1"/>
              </w:rPr>
              <w:t>内陆养殖</w:t>
            </w:r>
            <w:r>
              <w:rPr>
                <w:spacing w:val="22"/>
              </w:rPr>
              <w:t xml:space="preserve"> </w:t>
            </w:r>
            <w:r>
              <w:rPr>
                <w:spacing w:val="1"/>
              </w:rPr>
              <w:t>0412</w:t>
            </w:r>
          </w:p>
        </w:tc>
        <w:tc>
          <w:tcPr>
            <w:tcW w:w="3854" w:type="dxa"/>
            <w:vAlign w:val="top"/>
          </w:tcPr>
          <w:p>
            <w:pPr>
              <w:spacing w:line="347" w:lineRule="auto"/>
              <w:rPr>
                <w:rFonts w:ascii="Arial"/>
                <w:sz w:val="21"/>
              </w:rPr>
            </w:pPr>
            <w:r/>
          </w:p>
          <w:p>
            <w:pPr>
              <w:spacing w:line="347" w:lineRule="auto"/>
              <w:rPr>
                <w:rFonts w:ascii="Arial"/>
                <w:sz w:val="21"/>
              </w:rPr>
            </w:pPr>
            <w:r/>
          </w:p>
          <w:p>
            <w:pPr>
              <w:pStyle w:val="TableText"/>
              <w:ind w:left="107"/>
              <w:spacing w:before="65" w:line="233" w:lineRule="auto"/>
              <w:rPr/>
            </w:pPr>
            <w:r>
              <w:rPr/>
              <w:t>/</w:t>
            </w:r>
          </w:p>
        </w:tc>
        <w:tc>
          <w:tcPr>
            <w:tcW w:w="2943" w:type="dxa"/>
            <w:vAlign w:val="top"/>
          </w:tcPr>
          <w:p>
            <w:pPr>
              <w:spacing w:line="273" w:lineRule="auto"/>
              <w:rPr>
                <w:rFonts w:ascii="Arial"/>
                <w:sz w:val="21"/>
              </w:rPr>
            </w:pPr>
            <w:r/>
          </w:p>
          <w:p>
            <w:pPr>
              <w:spacing w:line="274" w:lineRule="auto"/>
              <w:rPr>
                <w:rFonts w:ascii="Arial"/>
                <w:sz w:val="21"/>
              </w:rPr>
            </w:pPr>
            <w:r/>
          </w:p>
          <w:p>
            <w:pPr>
              <w:pStyle w:val="TableText"/>
              <w:ind w:left="114" w:right="103" w:firstLine="15"/>
              <w:spacing w:before="65" w:line="252" w:lineRule="auto"/>
              <w:rPr/>
            </w:pPr>
            <w:r>
              <w:rPr>
                <w:spacing w:val="8"/>
              </w:rPr>
              <w:t>网箱、围网投饵养殖；涉及环</w:t>
            </w:r>
            <w:r>
              <w:rPr/>
              <w:t xml:space="preserve"> </w:t>
            </w:r>
            <w:r>
              <w:rPr>
                <w:spacing w:val="7"/>
              </w:rPr>
              <w:t>境敏感区的</w:t>
            </w:r>
          </w:p>
        </w:tc>
        <w:tc>
          <w:tcPr>
            <w:tcW w:w="1871" w:type="dxa"/>
            <w:vAlign w:val="top"/>
          </w:tcPr>
          <w:p>
            <w:pPr>
              <w:spacing w:line="347" w:lineRule="auto"/>
              <w:rPr>
                <w:rFonts w:ascii="Arial"/>
                <w:sz w:val="21"/>
              </w:rPr>
            </w:pPr>
            <w:r/>
          </w:p>
          <w:p>
            <w:pPr>
              <w:spacing w:line="348" w:lineRule="auto"/>
              <w:rPr>
                <w:rFonts w:ascii="Arial"/>
                <w:sz w:val="21"/>
              </w:rPr>
            </w:pPr>
            <w:r/>
          </w:p>
          <w:p>
            <w:pPr>
              <w:pStyle w:val="TableText"/>
              <w:ind w:left="116"/>
              <w:spacing w:before="65" w:line="228" w:lineRule="auto"/>
              <w:rPr/>
            </w:pPr>
            <w:r>
              <w:rPr>
                <w:spacing w:val="4"/>
              </w:rPr>
              <w:t>其他</w:t>
            </w:r>
          </w:p>
        </w:tc>
        <w:tc>
          <w:tcPr>
            <w:tcW w:w="3266" w:type="dxa"/>
            <w:vAlign w:val="top"/>
            <w:tcBorders>
              <w:right w:val="single" w:color="000000" w:sz="6" w:space="0"/>
            </w:tcBorders>
          </w:tcPr>
          <w:p>
            <w:pPr>
              <w:pStyle w:val="TableText"/>
              <w:ind w:left="117" w:right="49"/>
              <w:spacing w:before="165"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5"/>
              </w:rPr>
              <w:t>态保护红线管控范围，重要湿地，</w:t>
            </w:r>
            <w:r>
              <w:rPr>
                <w:spacing w:val="12"/>
              </w:rPr>
              <w:t xml:space="preserve"> </w:t>
            </w:r>
            <w:r>
              <w:rPr>
                <w:spacing w:val="16"/>
              </w:rPr>
              <w:t>重要水生生物的自然产卵场、索</w:t>
            </w:r>
            <w:r>
              <w:rPr>
                <w:spacing w:val="10"/>
              </w:rPr>
              <w:t xml:space="preserve"> </w:t>
            </w:r>
            <w:r>
              <w:rPr>
                <w:spacing w:val="9"/>
              </w:rPr>
              <w:t>饵场、越冬场和洄游通道</w:t>
            </w:r>
          </w:p>
        </w:tc>
      </w:tr>
      <w:tr>
        <w:trPr>
          <w:trHeight w:val="434" w:hRule="atLeast"/>
        </w:trPr>
        <w:tc>
          <w:tcPr>
            <w:tcW w:w="14714" w:type="dxa"/>
            <w:vAlign w:val="top"/>
            <w:gridSpan w:val="6"/>
            <w:tcBorders>
              <w:left w:val="single" w:color="000000" w:sz="6" w:space="0"/>
              <w:right w:val="single" w:color="000000" w:sz="6" w:space="0"/>
            </w:tcBorders>
          </w:tcPr>
          <w:p>
            <w:pPr>
              <w:ind w:left="123"/>
              <w:spacing w:before="128" w:line="229" w:lineRule="auto"/>
              <w:rPr>
                <w:rFonts w:ascii="SimHei" w:hAnsi="SimHei" w:eastAsia="SimHei" w:cs="SimHei"/>
                <w:sz w:val="20"/>
                <w:szCs w:val="20"/>
              </w:rPr>
            </w:pPr>
            <w:r>
              <w:rPr>
                <w:rFonts w:ascii="SimHei" w:hAnsi="SimHei" w:eastAsia="SimHei" w:cs="SimHei"/>
                <w:sz w:val="20"/>
                <w:szCs w:val="20"/>
                <w:spacing w:val="7"/>
              </w:rPr>
              <w:t>四、煤炭开采和洗选业</w:t>
            </w:r>
            <w:r>
              <w:rPr>
                <w:rFonts w:ascii="SimHei" w:hAnsi="SimHei" w:eastAsia="SimHei" w:cs="SimHei"/>
                <w:sz w:val="20"/>
                <w:szCs w:val="20"/>
                <w:spacing w:val="7"/>
              </w:rPr>
              <w:t xml:space="preserve"> </w:t>
            </w:r>
            <w:r>
              <w:rPr>
                <w:rFonts w:ascii="SimHei" w:hAnsi="SimHei" w:eastAsia="SimHei" w:cs="SimHei"/>
                <w:sz w:val="20"/>
                <w:szCs w:val="20"/>
                <w:spacing w:val="7"/>
              </w:rPr>
              <w:t>06</w:t>
            </w:r>
          </w:p>
        </w:tc>
      </w:tr>
      <w:tr>
        <w:trPr>
          <w:trHeight w:val="1419" w:hRule="atLeast"/>
        </w:trPr>
        <w:tc>
          <w:tcPr>
            <w:tcW w:w="595" w:type="dxa"/>
            <w:vAlign w:val="top"/>
            <w:tcBorders>
              <w:left w:val="single" w:color="000000" w:sz="6" w:space="0"/>
            </w:tcBorders>
          </w:tcPr>
          <w:p>
            <w:pPr>
              <w:spacing w:line="293" w:lineRule="auto"/>
              <w:rPr>
                <w:rFonts w:ascii="Arial"/>
                <w:sz w:val="21"/>
              </w:rPr>
            </w:pPr>
            <w:r/>
          </w:p>
          <w:p>
            <w:pPr>
              <w:spacing w:line="294" w:lineRule="auto"/>
              <w:rPr>
                <w:rFonts w:ascii="Arial"/>
                <w:sz w:val="21"/>
              </w:rPr>
            </w:pPr>
            <w:r/>
          </w:p>
          <w:p>
            <w:pPr>
              <w:pStyle w:val="TableText"/>
              <w:ind w:left="245"/>
              <w:spacing w:before="65" w:line="189" w:lineRule="auto"/>
              <w:rPr/>
            </w:pPr>
            <w:r>
              <w:rPr/>
              <w:t>6</w:t>
            </w:r>
          </w:p>
        </w:tc>
        <w:tc>
          <w:tcPr>
            <w:tcW w:w="2185" w:type="dxa"/>
            <w:vAlign w:val="top"/>
          </w:tcPr>
          <w:p>
            <w:pPr>
              <w:pStyle w:val="TableText"/>
              <w:ind w:left="106" w:right="110" w:firstLine="1"/>
              <w:spacing w:before="173" w:line="266" w:lineRule="auto"/>
              <w:jc w:val="both"/>
              <w:rPr/>
            </w:pPr>
            <w:r>
              <w:rPr>
                <w:spacing w:val="17"/>
              </w:rPr>
              <w:t>烟煤和无烟煤开采洗</w:t>
            </w:r>
            <w:r>
              <w:rPr>
                <w:spacing w:val="7"/>
              </w:rPr>
              <w:t xml:space="preserve"> </w:t>
            </w:r>
            <w:r>
              <w:rPr>
                <w:spacing w:val="12"/>
              </w:rPr>
              <w:t>选</w:t>
            </w:r>
            <w:r>
              <w:rPr>
                <w:spacing w:val="42"/>
              </w:rPr>
              <w:t xml:space="preserve"> </w:t>
            </w:r>
            <w:r>
              <w:rPr>
                <w:spacing w:val="12"/>
              </w:rPr>
              <w:t>061；褐煤开采洗</w:t>
            </w:r>
            <w:r>
              <w:rPr/>
              <w:t xml:space="preserve"> </w:t>
            </w:r>
            <w:r>
              <w:rPr>
                <w:spacing w:val="8"/>
              </w:rPr>
              <w:t>选</w:t>
            </w:r>
            <w:r>
              <w:rPr>
                <w:spacing w:val="41"/>
              </w:rPr>
              <w:t xml:space="preserve"> </w:t>
            </w:r>
            <w:r>
              <w:rPr>
                <w:spacing w:val="8"/>
              </w:rPr>
              <w:t>062；</w:t>
            </w:r>
            <w:r>
              <w:rPr>
                <w:spacing w:val="-59"/>
              </w:rPr>
              <w:t xml:space="preserve"> </w:t>
            </w:r>
            <w:r>
              <w:rPr>
                <w:spacing w:val="8"/>
              </w:rPr>
              <w:t>其他煤炭采</w:t>
            </w:r>
            <w:r>
              <w:rPr/>
              <w:t xml:space="preserve"> </w:t>
            </w:r>
            <w:r>
              <w:rPr>
                <w:spacing w:val="1"/>
              </w:rPr>
              <w:t>选</w:t>
            </w:r>
            <w:r>
              <w:rPr>
                <w:spacing w:val="17"/>
              </w:rPr>
              <w:t xml:space="preserve"> </w:t>
            </w:r>
            <w:r>
              <w:rPr>
                <w:spacing w:val="1"/>
              </w:rPr>
              <w:t>069</w:t>
            </w:r>
          </w:p>
        </w:tc>
        <w:tc>
          <w:tcPr>
            <w:tcW w:w="3854" w:type="dxa"/>
            <w:vAlign w:val="top"/>
          </w:tcPr>
          <w:p>
            <w:pPr>
              <w:spacing w:line="277" w:lineRule="auto"/>
              <w:rPr>
                <w:rFonts w:ascii="Arial"/>
                <w:sz w:val="21"/>
              </w:rPr>
            </w:pPr>
            <w:r/>
          </w:p>
          <w:p>
            <w:pPr>
              <w:spacing w:line="277" w:lineRule="auto"/>
              <w:rPr>
                <w:rFonts w:ascii="Arial"/>
                <w:sz w:val="21"/>
              </w:rPr>
            </w:pPr>
            <w:r/>
          </w:p>
          <w:p>
            <w:pPr>
              <w:pStyle w:val="TableText"/>
              <w:ind w:left="109"/>
              <w:spacing w:before="65" w:line="227" w:lineRule="auto"/>
              <w:rPr/>
            </w:pPr>
            <w:r>
              <w:rPr>
                <w:spacing w:val="7"/>
              </w:rPr>
              <w:t>煤炭开采</w:t>
            </w:r>
          </w:p>
        </w:tc>
        <w:tc>
          <w:tcPr>
            <w:tcW w:w="2943" w:type="dxa"/>
            <w:vAlign w:val="top"/>
          </w:tcPr>
          <w:p>
            <w:pPr>
              <w:pStyle w:val="TableText"/>
              <w:ind w:left="112" w:right="51" w:firstLine="1"/>
              <w:spacing w:before="176" w:line="264" w:lineRule="auto"/>
              <w:rPr/>
            </w:pPr>
            <w:r>
              <w:rPr>
                <w:spacing w:val="10"/>
              </w:rPr>
              <w:t>煤炭洗选、配煤；煤炭储存、</w:t>
            </w:r>
            <w:r>
              <w:rPr>
                <w:spacing w:val="2"/>
              </w:rPr>
              <w:t xml:space="preserve"> </w:t>
            </w:r>
            <w:r>
              <w:rPr>
                <w:spacing w:val="-2"/>
              </w:rPr>
              <w:t>集运；风井场地、瓦斯抽放站；</w:t>
            </w:r>
            <w:r>
              <w:rPr/>
              <w:t xml:space="preserve"> </w:t>
            </w:r>
            <w:r>
              <w:rPr>
                <w:spacing w:val="9"/>
              </w:rPr>
              <w:t>矿区修复治理工程（含煤矿火</w:t>
            </w:r>
            <w:r>
              <w:rPr>
                <w:spacing w:val="3"/>
              </w:rPr>
              <w:t xml:space="preserve"> </w:t>
            </w:r>
            <w:r>
              <w:rPr>
                <w:spacing w:val="7"/>
              </w:rPr>
              <w:t>烧区治理工程）</w:t>
            </w:r>
          </w:p>
        </w:tc>
        <w:tc>
          <w:tcPr>
            <w:tcW w:w="1871" w:type="dxa"/>
            <w:vAlign w:val="top"/>
          </w:tcPr>
          <w:p>
            <w:pPr>
              <w:spacing w:line="277" w:lineRule="auto"/>
              <w:rPr>
                <w:rFonts w:ascii="Arial"/>
                <w:sz w:val="21"/>
              </w:rPr>
            </w:pPr>
            <w:r/>
          </w:p>
          <w:p>
            <w:pPr>
              <w:spacing w:line="27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28" w:hRule="atLeast"/>
        </w:trPr>
        <w:tc>
          <w:tcPr>
            <w:tcW w:w="14714" w:type="dxa"/>
            <w:vAlign w:val="top"/>
            <w:gridSpan w:val="6"/>
            <w:tcBorders>
              <w:left w:val="single" w:color="000000" w:sz="6" w:space="0"/>
              <w:right w:val="single" w:color="000000" w:sz="6" w:space="0"/>
            </w:tcBorders>
          </w:tcPr>
          <w:p>
            <w:pPr>
              <w:ind w:left="116"/>
              <w:spacing w:before="130" w:line="230" w:lineRule="auto"/>
              <w:rPr>
                <w:rFonts w:ascii="SimHei" w:hAnsi="SimHei" w:eastAsia="SimHei" w:cs="SimHei"/>
                <w:sz w:val="20"/>
                <w:szCs w:val="20"/>
              </w:rPr>
            </w:pPr>
            <w:r>
              <w:rPr>
                <w:rFonts w:ascii="SimHei" w:hAnsi="SimHei" w:eastAsia="SimHei" w:cs="SimHei"/>
                <w:sz w:val="20"/>
                <w:szCs w:val="20"/>
                <w:spacing w:val="7"/>
              </w:rPr>
              <w:t>五、石油和天然气开采业</w:t>
            </w:r>
            <w:r>
              <w:rPr>
                <w:rFonts w:ascii="SimHei" w:hAnsi="SimHei" w:eastAsia="SimHei" w:cs="SimHei"/>
                <w:sz w:val="20"/>
                <w:szCs w:val="20"/>
                <w:spacing w:val="7"/>
              </w:rPr>
              <w:t xml:space="preserve"> </w:t>
            </w:r>
            <w:r>
              <w:rPr>
                <w:rFonts w:ascii="SimHei" w:hAnsi="SimHei" w:eastAsia="SimHei" w:cs="SimHei"/>
                <w:sz w:val="20"/>
                <w:szCs w:val="20"/>
                <w:spacing w:val="7"/>
              </w:rPr>
              <w:t>07</w:t>
            </w:r>
          </w:p>
        </w:tc>
      </w:tr>
      <w:tr>
        <w:trPr>
          <w:trHeight w:val="3611" w:hRule="atLeast"/>
        </w:trPr>
        <w:tc>
          <w:tcPr>
            <w:tcW w:w="595" w:type="dxa"/>
            <w:vAlign w:val="top"/>
            <w:tcBorders>
              <w:left w:val="single" w:color="000000" w:sz="6" w:space="0"/>
              <w:bottom w:val="single" w:color="000000" w:sz="6"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248"/>
              <w:spacing w:before="65" w:line="187" w:lineRule="auto"/>
              <w:rPr/>
            </w:pPr>
            <w:r>
              <w:rPr/>
              <w:t>7</w:t>
            </w:r>
          </w:p>
        </w:tc>
        <w:tc>
          <w:tcPr>
            <w:tcW w:w="2185" w:type="dxa"/>
            <w:vAlign w:val="top"/>
            <w:tcBorders>
              <w:bottom w:val="single" w:color="000000" w:sz="6" w:space="0"/>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17"/>
              <w:spacing w:before="65" w:line="227" w:lineRule="auto"/>
              <w:rPr/>
            </w:pPr>
            <w:r>
              <w:rPr>
                <w:spacing w:val="5"/>
              </w:rPr>
              <w:t>陆地石油开采 0711</w:t>
            </w:r>
          </w:p>
        </w:tc>
        <w:tc>
          <w:tcPr>
            <w:tcW w:w="3854" w:type="dxa"/>
            <w:vAlign w:val="top"/>
            <w:tcBorders>
              <w:bottom w:val="single" w:color="000000" w:sz="6"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07" w:right="20" w:firstLine="1"/>
              <w:spacing w:before="65" w:line="252" w:lineRule="auto"/>
              <w:rPr/>
            </w:pPr>
            <w:r>
              <w:rPr>
                <w:spacing w:val="13"/>
              </w:rPr>
              <w:t>石油开采新区块开发；页岩油开采；涉</w:t>
            </w:r>
            <w:r>
              <w:rPr>
                <w:spacing w:val="4"/>
              </w:rPr>
              <w:t xml:space="preserve">  </w:t>
            </w:r>
            <w:r>
              <w:rPr>
                <w:spacing w:val="6"/>
              </w:rPr>
              <w:t>及环境敏感区的（含内部集输管线建设）</w:t>
            </w:r>
          </w:p>
        </w:tc>
        <w:tc>
          <w:tcPr>
            <w:tcW w:w="2943" w:type="dxa"/>
            <w:vAlign w:val="top"/>
            <w:tcBorders>
              <w:bottom w:val="single" w:color="000000" w:sz="6" w:space="0"/>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7" w:right="102"/>
              <w:spacing w:before="65" w:line="272" w:lineRule="auto"/>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10"/>
              </w:rPr>
              <w:t xml:space="preserve"> </w:t>
            </w:r>
            <w:r>
              <w:rPr>
                <w:spacing w:val="16"/>
              </w:rPr>
              <w:t>农田、基本草原、森林公园、地</w:t>
            </w:r>
            <w:r>
              <w:rPr>
                <w:spacing w:val="8"/>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16"/>
              </w:rPr>
              <w:t>护野生植物生长繁殖地，重要水</w:t>
            </w:r>
            <w:r>
              <w:rPr>
                <w:spacing w:val="10"/>
              </w:rPr>
              <w:t xml:space="preserve"> </w:t>
            </w:r>
            <w:r>
              <w:rPr>
                <w:spacing w:val="16"/>
              </w:rPr>
              <w:t>生生物的自然产卵场、索饵场、</w:t>
            </w:r>
            <w:r>
              <w:rPr>
                <w:spacing w:val="10"/>
              </w:rPr>
              <w:t xml:space="preserve"> </w:t>
            </w:r>
            <w:r>
              <w:rPr>
                <w:spacing w:val="16"/>
              </w:rPr>
              <w:t>越冬场和洄游通道，天然渔场，</w:t>
            </w:r>
            <w:r>
              <w:rPr>
                <w:spacing w:val="10"/>
              </w:rPr>
              <w:t xml:space="preserve"> </w:t>
            </w:r>
            <w:r>
              <w:rPr>
                <w:spacing w:val="16"/>
              </w:rPr>
              <w:t>水土流失重点预防区和重点治理</w:t>
            </w:r>
            <w:r>
              <w:rPr>
                <w:spacing w:val="10"/>
              </w:rPr>
              <w:t xml:space="preserve"> </w:t>
            </w:r>
            <w:r>
              <w:rPr>
                <w:spacing w:val="16"/>
              </w:rPr>
              <w:t>区、沙化土地封禁保护区；第三</w:t>
            </w:r>
            <w:r>
              <w:rPr>
                <w:spacing w:val="8"/>
              </w:rPr>
              <w:t xml:space="preserve"> </w:t>
            </w:r>
            <w:r>
              <w:rPr>
                <w:spacing w:val="9"/>
              </w:rPr>
              <w:t>条（三）中的全部区域</w:t>
            </w:r>
          </w:p>
        </w:tc>
      </w:tr>
    </w:tbl>
    <w:p>
      <w:pPr>
        <w:rPr>
          <w:rFonts w:ascii="Arial"/>
          <w:sz w:val="21"/>
        </w:rPr>
      </w:pPr>
      <w:r/>
    </w:p>
    <w:p>
      <w:pPr>
        <w:sectPr>
          <w:footerReference w:type="default" r:id="rId4"/>
          <w:pgSz w:w="16840" w:h="11907"/>
          <w:pgMar w:top="1012" w:right="1055" w:bottom="1561"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3999" w:hRule="atLeast"/>
        </w:trPr>
        <w:tc>
          <w:tcPr>
            <w:tcW w:w="595" w:type="dxa"/>
            <w:vAlign w:val="top"/>
            <w:tcBorders>
              <w:left w:val="single" w:color="000000" w:sz="6" w:space="0"/>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44"/>
              <w:spacing w:before="65" w:line="189" w:lineRule="auto"/>
              <w:rPr/>
            </w:pPr>
            <w:r>
              <w:rPr/>
              <w:t>8</w:t>
            </w:r>
          </w:p>
        </w:tc>
        <w:tc>
          <w:tcPr>
            <w:tcW w:w="2185"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8" w:right="110" w:firstLine="8"/>
              <w:spacing w:before="65" w:line="248" w:lineRule="auto"/>
              <w:rPr/>
            </w:pPr>
            <w:r>
              <w:rPr>
                <w:spacing w:val="-3"/>
              </w:rPr>
              <w:t>陆 地 天 然</w:t>
            </w:r>
            <w:r>
              <w:rPr>
                <w:spacing w:val="-6"/>
              </w:rPr>
              <w:t xml:space="preserve"> </w:t>
            </w:r>
            <w:r>
              <w:rPr>
                <w:spacing w:val="-3"/>
              </w:rPr>
              <w:t>气</w:t>
            </w:r>
            <w:r>
              <w:rPr>
                <w:spacing w:val="-7"/>
              </w:rPr>
              <w:t xml:space="preserve"> </w:t>
            </w:r>
            <w:r>
              <w:rPr>
                <w:spacing w:val="-3"/>
              </w:rPr>
              <w:t>开</w:t>
            </w:r>
            <w:r>
              <w:rPr>
                <w:spacing w:val="-7"/>
              </w:rPr>
              <w:t xml:space="preserve"> </w:t>
            </w:r>
            <w:r>
              <w:rPr>
                <w:spacing w:val="-3"/>
              </w:rPr>
              <w:t>采</w:t>
            </w:r>
            <w:r>
              <w:rPr/>
              <w:t xml:space="preserve"> </w:t>
            </w:r>
            <w:r>
              <w:rPr>
                <w:spacing w:val="2"/>
              </w:rPr>
              <w:t>0721</w:t>
            </w:r>
          </w:p>
        </w:tc>
        <w:tc>
          <w:tcPr>
            <w:tcW w:w="385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9" w:right="107"/>
              <w:spacing w:before="65" w:line="260" w:lineRule="auto"/>
              <w:jc w:val="both"/>
              <w:rPr/>
            </w:pPr>
            <w:r>
              <w:rPr>
                <w:spacing w:val="7"/>
              </w:rPr>
              <w:t>新区块开发；年生产能力1亿立方米及以</w:t>
            </w:r>
            <w:r>
              <w:rPr>
                <w:spacing w:val="5"/>
              </w:rPr>
              <w:t xml:space="preserve"> </w:t>
            </w:r>
            <w:r>
              <w:rPr>
                <w:spacing w:val="1"/>
              </w:rPr>
              <w:t>上的煤层气开采；涉及环境敏感区的（含</w:t>
            </w:r>
            <w:r>
              <w:rPr>
                <w:spacing w:val="12"/>
              </w:rPr>
              <w:t xml:space="preserve"> </w:t>
            </w:r>
            <w:r>
              <w:rPr>
                <w:spacing w:val="7"/>
              </w:rPr>
              <w:t>内部集输管线建设）</w:t>
            </w:r>
          </w:p>
        </w:tc>
        <w:tc>
          <w:tcPr>
            <w:tcW w:w="294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7" w:right="102"/>
              <w:spacing w:before="259" w:line="273" w:lineRule="auto"/>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10"/>
              </w:rPr>
              <w:t xml:space="preserve"> </w:t>
            </w:r>
            <w:r>
              <w:rPr>
                <w:spacing w:val="16"/>
              </w:rPr>
              <w:t>农田、基本草原、森林公园、地</w:t>
            </w:r>
            <w:r>
              <w:rPr>
                <w:spacing w:val="8"/>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16"/>
              </w:rPr>
              <w:t>护野生植物生长繁殖地，重要水</w:t>
            </w:r>
            <w:r>
              <w:rPr>
                <w:spacing w:val="10"/>
              </w:rPr>
              <w:t xml:space="preserve"> </w:t>
            </w:r>
            <w:r>
              <w:rPr>
                <w:spacing w:val="16"/>
              </w:rPr>
              <w:t>生生物的自然产卵场、索饵场、</w:t>
            </w:r>
            <w:r>
              <w:rPr>
                <w:spacing w:val="10"/>
              </w:rPr>
              <w:t xml:space="preserve"> </w:t>
            </w:r>
            <w:r>
              <w:rPr>
                <w:spacing w:val="16"/>
              </w:rPr>
              <w:t>越冬场和洄游通道，天然渔场，</w:t>
            </w:r>
            <w:r>
              <w:rPr>
                <w:spacing w:val="10"/>
              </w:rPr>
              <w:t xml:space="preserve"> </w:t>
            </w:r>
            <w:r>
              <w:rPr>
                <w:spacing w:val="16"/>
              </w:rPr>
              <w:t>水土流失重点预防区和重点治理</w:t>
            </w:r>
            <w:r>
              <w:rPr>
                <w:spacing w:val="10"/>
              </w:rPr>
              <w:t xml:space="preserve"> </w:t>
            </w:r>
            <w:r>
              <w:rPr>
                <w:spacing w:val="16"/>
              </w:rPr>
              <w:t>区、沙化土地封禁保护区；第三</w:t>
            </w:r>
            <w:r>
              <w:rPr>
                <w:spacing w:val="8"/>
              </w:rPr>
              <w:t xml:space="preserve"> </w:t>
            </w:r>
            <w:r>
              <w:rPr>
                <w:spacing w:val="9"/>
              </w:rPr>
              <w:t>条（三）中的全部区域</w:t>
            </w:r>
          </w:p>
        </w:tc>
      </w:tr>
      <w:tr>
        <w:trPr>
          <w:trHeight w:val="458" w:hRule="atLeast"/>
        </w:trPr>
        <w:tc>
          <w:tcPr>
            <w:tcW w:w="14714" w:type="dxa"/>
            <w:vAlign w:val="top"/>
            <w:gridSpan w:val="6"/>
            <w:tcBorders>
              <w:left w:val="single" w:color="000000" w:sz="6" w:space="0"/>
              <w:right w:val="single" w:color="000000" w:sz="6" w:space="0"/>
            </w:tcBorders>
          </w:tcPr>
          <w:p>
            <w:pPr>
              <w:ind w:left="117"/>
              <w:spacing w:before="145" w:line="230" w:lineRule="auto"/>
              <w:rPr>
                <w:rFonts w:ascii="SimHei" w:hAnsi="SimHei" w:eastAsia="SimHei" w:cs="SimHei"/>
                <w:sz w:val="20"/>
                <w:szCs w:val="20"/>
              </w:rPr>
            </w:pPr>
            <w:r>
              <w:rPr>
                <w:rFonts w:ascii="SimHei" w:hAnsi="SimHei" w:eastAsia="SimHei" w:cs="SimHei"/>
                <w:sz w:val="20"/>
                <w:szCs w:val="20"/>
                <w:spacing w:val="7"/>
              </w:rPr>
              <w:t>六、黑色金属矿采选业</w:t>
            </w:r>
            <w:r>
              <w:rPr>
                <w:rFonts w:ascii="SimHei" w:hAnsi="SimHei" w:eastAsia="SimHei" w:cs="SimHei"/>
                <w:sz w:val="20"/>
                <w:szCs w:val="20"/>
                <w:spacing w:val="7"/>
              </w:rPr>
              <w:t xml:space="preserve"> </w:t>
            </w:r>
            <w:r>
              <w:rPr>
                <w:rFonts w:ascii="SimHei" w:hAnsi="SimHei" w:eastAsia="SimHei" w:cs="SimHei"/>
                <w:sz w:val="20"/>
                <w:szCs w:val="20"/>
                <w:spacing w:val="7"/>
              </w:rPr>
              <w:t>08</w:t>
            </w:r>
          </w:p>
        </w:tc>
      </w:tr>
      <w:tr>
        <w:trPr>
          <w:trHeight w:val="1115" w:hRule="atLeast"/>
        </w:trPr>
        <w:tc>
          <w:tcPr>
            <w:tcW w:w="595" w:type="dxa"/>
            <w:vAlign w:val="top"/>
            <w:tcBorders>
              <w:left w:val="single" w:color="000000" w:sz="6" w:space="0"/>
            </w:tcBorders>
          </w:tcPr>
          <w:p>
            <w:pPr>
              <w:spacing w:line="441" w:lineRule="auto"/>
              <w:rPr>
                <w:rFonts w:ascii="Arial"/>
                <w:sz w:val="21"/>
              </w:rPr>
            </w:pPr>
            <w:r/>
          </w:p>
          <w:p>
            <w:pPr>
              <w:pStyle w:val="TableText"/>
              <w:ind w:left="244"/>
              <w:spacing w:before="65" w:line="189" w:lineRule="auto"/>
              <w:rPr/>
            </w:pPr>
            <w:r>
              <w:rPr/>
              <w:t>9</w:t>
            </w:r>
          </w:p>
        </w:tc>
        <w:tc>
          <w:tcPr>
            <w:tcW w:w="2185" w:type="dxa"/>
            <w:vAlign w:val="top"/>
          </w:tcPr>
          <w:p>
            <w:pPr>
              <w:pStyle w:val="TableText"/>
              <w:ind w:left="106" w:right="42"/>
              <w:spacing w:before="177" w:line="260" w:lineRule="auto"/>
              <w:jc w:val="both"/>
              <w:rPr/>
            </w:pPr>
            <w:r>
              <w:rPr>
                <w:spacing w:val="2"/>
              </w:rPr>
              <w:t>铁矿采选 081；锰矿、</w:t>
            </w:r>
            <w:r>
              <w:rPr>
                <w:spacing w:val="6"/>
              </w:rPr>
              <w:t xml:space="preserve"> </w:t>
            </w:r>
            <w:r>
              <w:rPr>
                <w:spacing w:val="6"/>
              </w:rPr>
              <w:t>铬矿采选</w:t>
            </w:r>
            <w:r>
              <w:rPr>
                <w:spacing w:val="44"/>
              </w:rPr>
              <w:t xml:space="preserve"> </w:t>
            </w:r>
            <w:r>
              <w:rPr>
                <w:spacing w:val="6"/>
              </w:rPr>
              <w:t>082；</w:t>
            </w:r>
            <w:r>
              <w:rPr>
                <w:spacing w:val="-60"/>
              </w:rPr>
              <w:t xml:space="preserve"> </w:t>
            </w:r>
            <w:r>
              <w:rPr>
                <w:spacing w:val="6"/>
              </w:rPr>
              <w:t>其他 </w:t>
            </w:r>
            <w:r>
              <w:rPr>
                <w:spacing w:val="7"/>
              </w:rPr>
              <w:t>黑色金属矿采选 089</w:t>
            </w:r>
          </w:p>
        </w:tc>
        <w:tc>
          <w:tcPr>
            <w:tcW w:w="3854" w:type="dxa"/>
            <w:vAlign w:val="top"/>
          </w:tcPr>
          <w:p>
            <w:pPr>
              <w:pStyle w:val="TableText"/>
              <w:ind w:left="108" w:right="107"/>
              <w:spacing w:before="175" w:line="261" w:lineRule="auto"/>
              <w:jc w:val="both"/>
              <w:rPr/>
            </w:pPr>
            <w:r>
              <w:rPr>
                <w:spacing w:val="13"/>
              </w:rPr>
              <w:t>全部（含新建或扩建的独立尾矿库；不</w:t>
            </w:r>
            <w:r>
              <w:rPr>
                <w:spacing w:val="10"/>
              </w:rPr>
              <w:t xml:space="preserve"> </w:t>
            </w:r>
            <w:r>
              <w:rPr>
                <w:spacing w:val="13"/>
              </w:rPr>
              <w:t>含单独的矿石破碎、集运；不含矿区修</w:t>
            </w:r>
            <w:r>
              <w:rPr>
                <w:spacing w:val="10"/>
              </w:rPr>
              <w:t xml:space="preserve"> </w:t>
            </w:r>
            <w:r>
              <w:rPr>
                <w:spacing w:val="6"/>
              </w:rPr>
              <w:t>复治理工程）</w:t>
            </w:r>
          </w:p>
        </w:tc>
        <w:tc>
          <w:tcPr>
            <w:tcW w:w="2943" w:type="dxa"/>
            <w:vAlign w:val="top"/>
          </w:tcPr>
          <w:p>
            <w:pPr>
              <w:spacing w:line="259" w:lineRule="auto"/>
              <w:rPr>
                <w:rFonts w:ascii="Arial"/>
                <w:sz w:val="21"/>
              </w:rPr>
            </w:pPr>
            <w:r/>
          </w:p>
          <w:p>
            <w:pPr>
              <w:pStyle w:val="TableText"/>
              <w:ind w:left="113" w:right="106" w:firstLine="1"/>
              <w:spacing w:before="65" w:line="252" w:lineRule="auto"/>
              <w:rPr/>
            </w:pPr>
            <w:r>
              <w:rPr>
                <w:spacing w:val="8"/>
              </w:rPr>
              <w:t>单独的矿石破碎、集运；矿区</w:t>
            </w:r>
            <w:r>
              <w:rPr>
                <w:spacing w:val="11"/>
              </w:rPr>
              <w:t xml:space="preserve"> </w:t>
            </w:r>
            <w:r>
              <w:rPr>
                <w:spacing w:val="8"/>
              </w:rPr>
              <w:t>修复治理工程</w:t>
            </w:r>
          </w:p>
        </w:tc>
        <w:tc>
          <w:tcPr>
            <w:tcW w:w="1871" w:type="dxa"/>
            <w:vAlign w:val="top"/>
          </w:tcPr>
          <w:p>
            <w:pPr>
              <w:spacing w:line="40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96" w:hRule="atLeast"/>
        </w:trPr>
        <w:tc>
          <w:tcPr>
            <w:tcW w:w="14714" w:type="dxa"/>
            <w:vAlign w:val="top"/>
            <w:gridSpan w:val="6"/>
            <w:tcBorders>
              <w:left w:val="single" w:color="000000" w:sz="6" w:space="0"/>
              <w:right w:val="single" w:color="000000" w:sz="6" w:space="0"/>
            </w:tcBorders>
          </w:tcPr>
          <w:p>
            <w:pPr>
              <w:ind w:left="110"/>
              <w:spacing w:before="168" w:line="230" w:lineRule="auto"/>
              <w:rPr>
                <w:rFonts w:ascii="SimHei" w:hAnsi="SimHei" w:eastAsia="SimHei" w:cs="SimHei"/>
                <w:sz w:val="20"/>
                <w:szCs w:val="20"/>
              </w:rPr>
            </w:pPr>
            <w:r>
              <w:rPr>
                <w:rFonts w:ascii="SimHei" w:hAnsi="SimHei" w:eastAsia="SimHei" w:cs="SimHei"/>
                <w:sz w:val="20"/>
                <w:szCs w:val="20"/>
                <w:spacing w:val="8"/>
              </w:rPr>
              <w:t>七、有色金属矿采选业</w:t>
            </w:r>
            <w:r>
              <w:rPr>
                <w:rFonts w:ascii="SimHei" w:hAnsi="SimHei" w:eastAsia="SimHei" w:cs="SimHei"/>
                <w:sz w:val="20"/>
                <w:szCs w:val="20"/>
                <w:spacing w:val="8"/>
              </w:rPr>
              <w:t xml:space="preserve"> </w:t>
            </w:r>
            <w:r>
              <w:rPr>
                <w:rFonts w:ascii="SimHei" w:hAnsi="SimHei" w:eastAsia="SimHei" w:cs="SimHei"/>
                <w:sz w:val="20"/>
                <w:szCs w:val="20"/>
                <w:spacing w:val="8"/>
              </w:rPr>
              <w:t>09</w:t>
            </w:r>
          </w:p>
        </w:tc>
      </w:tr>
      <w:tr>
        <w:trPr>
          <w:trHeight w:val="1420" w:hRule="atLeast"/>
        </w:trPr>
        <w:tc>
          <w:tcPr>
            <w:tcW w:w="595" w:type="dxa"/>
            <w:vAlign w:val="top"/>
            <w:tcBorders>
              <w:left w:val="single" w:color="000000" w:sz="6" w:space="0"/>
              <w:bottom w:val="single" w:color="000000" w:sz="6" w:space="0"/>
            </w:tcBorders>
          </w:tcPr>
          <w:p>
            <w:pPr>
              <w:spacing w:line="293" w:lineRule="auto"/>
              <w:rPr>
                <w:rFonts w:ascii="Arial"/>
                <w:sz w:val="21"/>
              </w:rPr>
            </w:pPr>
            <w:r/>
          </w:p>
          <w:p>
            <w:pPr>
              <w:spacing w:line="294" w:lineRule="auto"/>
              <w:rPr>
                <w:rFonts w:ascii="Arial"/>
                <w:sz w:val="21"/>
              </w:rPr>
            </w:pPr>
            <w:r/>
          </w:p>
          <w:p>
            <w:pPr>
              <w:pStyle w:val="TableText"/>
              <w:ind w:left="206"/>
              <w:spacing w:before="65" w:line="190" w:lineRule="auto"/>
              <w:rPr/>
            </w:pPr>
            <w:r>
              <w:rPr>
                <w:spacing w:val="-7"/>
              </w:rPr>
              <w:t>10</w:t>
            </w:r>
          </w:p>
        </w:tc>
        <w:tc>
          <w:tcPr>
            <w:tcW w:w="2185" w:type="dxa"/>
            <w:vAlign w:val="top"/>
            <w:tcBorders>
              <w:bottom w:val="single" w:color="000000" w:sz="6" w:space="0"/>
            </w:tcBorders>
          </w:tcPr>
          <w:p>
            <w:pPr>
              <w:pStyle w:val="TableText"/>
              <w:ind w:left="106" w:right="110" w:firstLine="5"/>
              <w:spacing w:before="177" w:line="264" w:lineRule="auto"/>
              <w:jc w:val="both"/>
              <w:rPr/>
            </w:pPr>
            <w:r>
              <w:rPr>
                <w:spacing w:val="17"/>
              </w:rPr>
              <w:t>常用有色金属矿采选</w:t>
            </w:r>
            <w:r>
              <w:rPr>
                <w:spacing w:val="3"/>
              </w:rPr>
              <w:t xml:space="preserve"> </w:t>
            </w:r>
            <w:r>
              <w:rPr>
                <w:spacing w:val="18"/>
              </w:rPr>
              <w:t>091；</w:t>
            </w:r>
            <w:r>
              <w:rPr>
                <w:spacing w:val="-21"/>
              </w:rPr>
              <w:t xml:space="preserve"> </w:t>
            </w:r>
            <w:r>
              <w:rPr>
                <w:spacing w:val="18"/>
              </w:rPr>
              <w:t>贵金属矿采选</w:t>
            </w:r>
            <w:r>
              <w:rPr/>
              <w:t xml:space="preserve"> </w:t>
            </w:r>
            <w:r>
              <w:rPr>
                <w:spacing w:val="5"/>
              </w:rPr>
              <w:t>092；稀有稀土金属矿</w:t>
            </w:r>
            <w:r>
              <w:rPr>
                <w:spacing w:val="7"/>
              </w:rPr>
              <w:t xml:space="preserve"> </w:t>
            </w:r>
            <w:r>
              <w:rPr>
                <w:spacing w:val="3"/>
              </w:rPr>
              <w:t>采选</w:t>
            </w:r>
            <w:r>
              <w:rPr>
                <w:spacing w:val="17"/>
              </w:rPr>
              <w:t xml:space="preserve"> </w:t>
            </w:r>
            <w:r>
              <w:rPr>
                <w:spacing w:val="3"/>
              </w:rPr>
              <w:t>093</w:t>
            </w:r>
          </w:p>
        </w:tc>
        <w:tc>
          <w:tcPr>
            <w:tcW w:w="3854" w:type="dxa"/>
            <w:vAlign w:val="top"/>
            <w:tcBorders>
              <w:bottom w:val="single" w:color="000000" w:sz="6" w:space="0"/>
            </w:tcBorders>
          </w:tcPr>
          <w:p>
            <w:pPr>
              <w:spacing w:line="257" w:lineRule="auto"/>
              <w:rPr>
                <w:rFonts w:ascii="Arial"/>
                <w:sz w:val="21"/>
              </w:rPr>
            </w:pPr>
            <w:r/>
          </w:p>
          <w:p>
            <w:pPr>
              <w:pStyle w:val="TableText"/>
              <w:ind w:left="108" w:right="107"/>
              <w:spacing w:before="65" w:line="261" w:lineRule="auto"/>
              <w:jc w:val="both"/>
              <w:rPr/>
            </w:pPr>
            <w:r>
              <w:rPr>
                <w:spacing w:val="13"/>
              </w:rPr>
              <w:t>全部（含新建或扩建的独立尾矿库；不</w:t>
            </w:r>
            <w:r>
              <w:rPr>
                <w:spacing w:val="10"/>
              </w:rPr>
              <w:t xml:space="preserve"> </w:t>
            </w:r>
            <w:r>
              <w:rPr>
                <w:spacing w:val="13"/>
              </w:rPr>
              <w:t>含单独的矿石破碎、集运；不含矿区修</w:t>
            </w:r>
            <w:r>
              <w:rPr>
                <w:spacing w:val="10"/>
              </w:rPr>
              <w:t xml:space="preserve"> </w:t>
            </w:r>
            <w:r>
              <w:rPr>
                <w:spacing w:val="6"/>
              </w:rPr>
              <w:t>复治理工程）</w:t>
            </w:r>
          </w:p>
        </w:tc>
        <w:tc>
          <w:tcPr>
            <w:tcW w:w="2943" w:type="dxa"/>
            <w:vAlign w:val="top"/>
            <w:tcBorders>
              <w:bottom w:val="single" w:color="000000" w:sz="6" w:space="0"/>
            </w:tcBorders>
          </w:tcPr>
          <w:p>
            <w:pPr>
              <w:spacing w:line="408" w:lineRule="auto"/>
              <w:rPr>
                <w:rFonts w:ascii="Arial"/>
                <w:sz w:val="21"/>
              </w:rPr>
            </w:pPr>
            <w:r/>
          </w:p>
          <w:p>
            <w:pPr>
              <w:pStyle w:val="TableText"/>
              <w:ind w:left="113" w:right="103" w:firstLine="1"/>
              <w:spacing w:before="65" w:line="252" w:lineRule="auto"/>
              <w:rPr/>
            </w:pPr>
            <w:r>
              <w:rPr>
                <w:spacing w:val="9"/>
              </w:rPr>
              <w:t>单独的矿石破碎、集运；矿区</w:t>
            </w:r>
            <w:r>
              <w:rPr>
                <w:spacing w:val="1"/>
              </w:rPr>
              <w:t xml:space="preserve"> </w:t>
            </w:r>
            <w:r>
              <w:rPr>
                <w:spacing w:val="8"/>
              </w:rPr>
              <w:t>修复治理工程</w:t>
            </w:r>
          </w:p>
        </w:tc>
        <w:tc>
          <w:tcPr>
            <w:tcW w:w="1871" w:type="dxa"/>
            <w:vAlign w:val="top"/>
            <w:tcBorders>
              <w:bottom w:val="single" w:color="000000" w:sz="6" w:space="0"/>
            </w:tcBorders>
          </w:tcPr>
          <w:p>
            <w:pPr>
              <w:spacing w:line="277" w:lineRule="auto"/>
              <w:rPr>
                <w:rFonts w:ascii="Arial"/>
                <w:sz w:val="21"/>
              </w:rPr>
            </w:pPr>
            <w:r/>
          </w:p>
          <w:p>
            <w:pPr>
              <w:spacing w:line="278"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5"/>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71" w:hRule="atLeast"/>
        </w:trPr>
        <w:tc>
          <w:tcPr>
            <w:tcW w:w="14714" w:type="dxa"/>
            <w:vAlign w:val="top"/>
            <w:gridSpan w:val="6"/>
            <w:tcBorders>
              <w:left w:val="single" w:color="000000" w:sz="6" w:space="0"/>
              <w:right w:val="single" w:color="000000" w:sz="6" w:space="0"/>
            </w:tcBorders>
          </w:tcPr>
          <w:p>
            <w:pPr>
              <w:ind w:left="111"/>
              <w:spacing w:before="145" w:line="230" w:lineRule="auto"/>
              <w:rPr>
                <w:rFonts w:ascii="SimHei" w:hAnsi="SimHei" w:eastAsia="SimHei" w:cs="SimHei"/>
                <w:sz w:val="20"/>
                <w:szCs w:val="20"/>
              </w:rPr>
            </w:pPr>
            <w:r>
              <w:rPr>
                <w:rFonts w:ascii="SimHei" w:hAnsi="SimHei" w:eastAsia="SimHei" w:cs="SimHei"/>
                <w:sz w:val="20"/>
                <w:szCs w:val="20"/>
                <w:spacing w:val="6"/>
              </w:rPr>
              <w:t>八、非金属矿采选业</w:t>
            </w:r>
            <w:r>
              <w:rPr>
                <w:rFonts w:ascii="SimHei" w:hAnsi="SimHei" w:eastAsia="SimHei" w:cs="SimHei"/>
                <w:sz w:val="20"/>
                <w:szCs w:val="20"/>
                <w:spacing w:val="29"/>
              </w:rPr>
              <w:t xml:space="preserve"> </w:t>
            </w:r>
            <w:r>
              <w:rPr>
                <w:rFonts w:ascii="SimHei" w:hAnsi="SimHei" w:eastAsia="SimHei" w:cs="SimHei"/>
                <w:sz w:val="20"/>
                <w:szCs w:val="20"/>
                <w:spacing w:val="6"/>
              </w:rPr>
              <w:t>10</w:t>
            </w:r>
          </w:p>
        </w:tc>
      </w:tr>
      <w:tr>
        <w:trPr>
          <w:trHeight w:val="1843" w:hRule="atLeast"/>
        </w:trPr>
        <w:tc>
          <w:tcPr>
            <w:tcW w:w="595" w:type="dxa"/>
            <w:vAlign w:val="top"/>
            <w:tcBorders>
              <w:left w:val="single" w:color="000000" w:sz="6" w:space="0"/>
            </w:tcBorders>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206"/>
              <w:spacing w:before="65" w:line="189" w:lineRule="auto"/>
              <w:rPr/>
            </w:pPr>
            <w:r>
              <w:rPr>
                <w:spacing w:val="-7"/>
              </w:rPr>
              <w:t>11</w:t>
            </w:r>
          </w:p>
        </w:tc>
        <w:tc>
          <w:tcPr>
            <w:tcW w:w="2185" w:type="dxa"/>
            <w:vAlign w:val="top"/>
          </w:tcPr>
          <w:p>
            <w:pPr>
              <w:spacing w:line="306" w:lineRule="auto"/>
              <w:rPr>
                <w:rFonts w:ascii="Arial"/>
                <w:sz w:val="21"/>
              </w:rPr>
            </w:pPr>
            <w:r/>
          </w:p>
          <w:p>
            <w:pPr>
              <w:spacing w:line="307" w:lineRule="auto"/>
              <w:rPr>
                <w:rFonts w:ascii="Arial"/>
                <w:sz w:val="21"/>
              </w:rPr>
            </w:pPr>
            <w:r/>
          </w:p>
          <w:p>
            <w:pPr>
              <w:pStyle w:val="TableText"/>
              <w:ind w:left="106" w:right="110"/>
              <w:spacing w:before="65" w:line="252" w:lineRule="auto"/>
              <w:rPr/>
            </w:pPr>
            <w:r>
              <w:rPr>
                <w:spacing w:val="11"/>
              </w:rPr>
              <w:t>土砂石开采</w:t>
            </w:r>
            <w:r>
              <w:rPr>
                <w:spacing w:val="50"/>
              </w:rPr>
              <w:t xml:space="preserve"> </w:t>
            </w:r>
            <w:r>
              <w:rPr>
                <w:spacing w:val="11"/>
              </w:rPr>
              <w:t>101（不</w:t>
            </w:r>
            <w:r>
              <w:rPr/>
              <w:t xml:space="preserve"> </w:t>
            </w:r>
            <w:r>
              <w:rPr>
                <w:spacing w:val="7"/>
              </w:rPr>
              <w:t>含河道采砂项目）</w:t>
            </w:r>
          </w:p>
        </w:tc>
        <w:tc>
          <w:tcPr>
            <w:tcW w:w="3854" w:type="dxa"/>
            <w:vAlign w:val="top"/>
          </w:tcPr>
          <w:p>
            <w:pPr>
              <w:spacing w:line="306" w:lineRule="auto"/>
              <w:rPr>
                <w:rFonts w:ascii="Arial"/>
                <w:sz w:val="21"/>
              </w:rPr>
            </w:pPr>
            <w:r/>
          </w:p>
          <w:p>
            <w:pPr>
              <w:spacing w:line="307" w:lineRule="auto"/>
              <w:rPr>
                <w:rFonts w:ascii="Arial"/>
                <w:sz w:val="21"/>
              </w:rPr>
            </w:pPr>
            <w:r/>
          </w:p>
          <w:p>
            <w:pPr>
              <w:pStyle w:val="TableText"/>
              <w:ind w:left="107" w:right="107" w:firstLine="2"/>
              <w:spacing w:before="65" w:line="252" w:lineRule="auto"/>
              <w:rPr/>
            </w:pPr>
            <w:r>
              <w:rPr>
                <w:spacing w:val="13"/>
              </w:rPr>
              <w:t>涉及环境敏感区的（不含单独的矿石破</w:t>
            </w:r>
            <w:r>
              <w:rPr>
                <w:spacing w:val="9"/>
              </w:rPr>
              <w:t xml:space="preserve"> </w:t>
            </w:r>
            <w:r>
              <w:rPr>
                <w:spacing w:val="8"/>
              </w:rPr>
              <w:t>碎、集运；不含矿区修复治理工程）</w:t>
            </w:r>
          </w:p>
        </w:tc>
        <w:tc>
          <w:tcPr>
            <w:tcW w:w="2943"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7" w:right="49"/>
              <w:spacing w:before="80" w:line="269"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5"/>
              </w:rPr>
              <w:t>态保护红线管控范围，基本草原，</w:t>
            </w:r>
            <w:r>
              <w:rPr>
                <w:spacing w:val="12"/>
              </w:rPr>
              <w:t xml:space="preserve"> </w:t>
            </w:r>
            <w:r>
              <w:rPr>
                <w:spacing w:val="16"/>
              </w:rPr>
              <w:t>重要水生生物的自然产卵场、索</w:t>
            </w:r>
            <w:r>
              <w:rPr>
                <w:spacing w:val="10"/>
              </w:rPr>
              <w:t xml:space="preserve"> </w:t>
            </w:r>
            <w:r>
              <w:rPr>
                <w:spacing w:val="16"/>
              </w:rPr>
              <w:t>饵场、越冬场和洄游通道，沙化</w:t>
            </w:r>
            <w:r>
              <w:rPr>
                <w:spacing w:val="11"/>
              </w:rPr>
              <w:t xml:space="preserve"> </w:t>
            </w:r>
            <w:r>
              <w:rPr>
                <w:spacing w:val="8"/>
              </w:rPr>
              <w:t>土地封禁保护区</w:t>
            </w:r>
          </w:p>
        </w:tc>
      </w:tr>
      <w:tr>
        <w:trPr>
          <w:trHeight w:val="1025" w:hRule="atLeast"/>
        </w:trPr>
        <w:tc>
          <w:tcPr>
            <w:tcW w:w="595" w:type="dxa"/>
            <w:vAlign w:val="top"/>
            <w:tcBorders>
              <w:left w:val="single" w:color="000000" w:sz="6" w:space="0"/>
            </w:tcBorders>
          </w:tcPr>
          <w:p>
            <w:pPr>
              <w:spacing w:line="390" w:lineRule="auto"/>
              <w:rPr>
                <w:rFonts w:ascii="Arial"/>
                <w:sz w:val="21"/>
              </w:rPr>
            </w:pPr>
            <w:r/>
          </w:p>
          <w:p>
            <w:pPr>
              <w:pStyle w:val="TableText"/>
              <w:ind w:left="206"/>
              <w:spacing w:before="65" w:line="189" w:lineRule="auto"/>
              <w:rPr/>
            </w:pPr>
            <w:r>
              <w:rPr>
                <w:spacing w:val="-7"/>
              </w:rPr>
              <w:t>12</w:t>
            </w:r>
          </w:p>
        </w:tc>
        <w:tc>
          <w:tcPr>
            <w:tcW w:w="2185" w:type="dxa"/>
            <w:vAlign w:val="top"/>
          </w:tcPr>
          <w:p>
            <w:pPr>
              <w:pStyle w:val="TableText"/>
              <w:ind w:left="106" w:right="110" w:firstLine="1"/>
              <w:spacing w:before="125" w:line="262" w:lineRule="auto"/>
              <w:jc w:val="both"/>
              <w:rPr/>
            </w:pPr>
            <w:r>
              <w:rPr>
                <w:spacing w:val="7"/>
              </w:rPr>
              <w:t>化学矿开采</w:t>
            </w:r>
            <w:r>
              <w:rPr>
                <w:spacing w:val="50"/>
              </w:rPr>
              <w:t xml:space="preserve"> </w:t>
            </w:r>
            <w:r>
              <w:rPr>
                <w:spacing w:val="7"/>
              </w:rPr>
              <w:t>102；</w:t>
            </w:r>
            <w:r>
              <w:rPr>
                <w:spacing w:val="-60"/>
              </w:rPr>
              <w:t xml:space="preserve"> </w:t>
            </w:r>
            <w:r>
              <w:rPr>
                <w:spacing w:val="7"/>
              </w:rPr>
              <w:t>石</w:t>
            </w:r>
            <w:r>
              <w:rPr/>
              <w:t xml:space="preserve"> </w:t>
            </w:r>
            <w:r>
              <w:rPr>
                <w:spacing w:val="18"/>
              </w:rPr>
              <w:t>棉及其他非金属矿采</w:t>
            </w:r>
            <w:r>
              <w:rPr/>
              <w:t xml:space="preserve"> </w:t>
            </w:r>
            <w:r>
              <w:rPr>
                <w:spacing w:val="-2"/>
              </w:rPr>
              <w:t>选</w:t>
            </w:r>
            <w:r>
              <w:rPr>
                <w:spacing w:val="29"/>
              </w:rPr>
              <w:t xml:space="preserve"> </w:t>
            </w:r>
            <w:r>
              <w:rPr>
                <w:spacing w:val="-2"/>
              </w:rPr>
              <w:t>109</w:t>
            </w:r>
          </w:p>
        </w:tc>
        <w:tc>
          <w:tcPr>
            <w:tcW w:w="3854" w:type="dxa"/>
            <w:vAlign w:val="top"/>
          </w:tcPr>
          <w:p>
            <w:pPr>
              <w:pStyle w:val="TableText"/>
              <w:ind w:left="108" w:right="107"/>
              <w:spacing w:before="277" w:line="252" w:lineRule="auto"/>
              <w:rPr/>
            </w:pPr>
            <w:r>
              <w:rPr>
                <w:spacing w:val="13"/>
              </w:rPr>
              <w:t>全部（不含单独的矿石破碎、集运；不</w:t>
            </w:r>
            <w:r>
              <w:rPr>
                <w:spacing w:val="10"/>
              </w:rPr>
              <w:t xml:space="preserve"> </w:t>
            </w:r>
            <w:r>
              <w:rPr>
                <w:spacing w:val="8"/>
              </w:rPr>
              <w:t>含矿区修复治理工程）</w:t>
            </w:r>
          </w:p>
        </w:tc>
        <w:tc>
          <w:tcPr>
            <w:tcW w:w="2943" w:type="dxa"/>
            <w:vAlign w:val="top"/>
          </w:tcPr>
          <w:p>
            <w:pPr>
              <w:pStyle w:val="TableText"/>
              <w:ind w:left="113" w:right="106" w:firstLine="1"/>
              <w:spacing w:before="277" w:line="252" w:lineRule="auto"/>
              <w:rPr/>
            </w:pPr>
            <w:r>
              <w:rPr>
                <w:spacing w:val="8"/>
              </w:rPr>
              <w:t>单独的矿石破碎、集运；矿区</w:t>
            </w:r>
            <w:r>
              <w:rPr>
                <w:spacing w:val="11"/>
              </w:rPr>
              <w:t xml:space="preserve"> </w:t>
            </w:r>
            <w:r>
              <w:rPr>
                <w:spacing w:val="8"/>
              </w:rPr>
              <w:t>修复治理工程</w:t>
            </w:r>
          </w:p>
        </w:tc>
        <w:tc>
          <w:tcPr>
            <w:tcW w:w="1871" w:type="dxa"/>
            <w:vAlign w:val="top"/>
          </w:tcPr>
          <w:p>
            <w:pPr>
              <w:spacing w:line="35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10" w:hRule="atLeast"/>
        </w:trPr>
        <w:tc>
          <w:tcPr>
            <w:tcW w:w="595" w:type="dxa"/>
            <w:vAlign w:val="top"/>
            <w:tcBorders>
              <w:left w:val="single" w:color="000000" w:sz="6" w:space="0"/>
            </w:tcBorders>
          </w:tcPr>
          <w:p>
            <w:pPr>
              <w:pStyle w:val="TableText"/>
              <w:ind w:left="206"/>
              <w:spacing w:before="202" w:line="190" w:lineRule="auto"/>
              <w:rPr/>
            </w:pPr>
            <w:r>
              <w:rPr>
                <w:spacing w:val="-7"/>
              </w:rPr>
              <w:t>13</w:t>
            </w:r>
          </w:p>
        </w:tc>
        <w:tc>
          <w:tcPr>
            <w:tcW w:w="2185" w:type="dxa"/>
            <w:vAlign w:val="top"/>
          </w:tcPr>
          <w:p>
            <w:pPr>
              <w:pStyle w:val="TableText"/>
              <w:ind w:left="106"/>
              <w:spacing w:before="170" w:line="227" w:lineRule="auto"/>
              <w:rPr/>
            </w:pPr>
            <w:r>
              <w:rPr/>
              <w:t>采盐</w:t>
            </w:r>
            <w:r>
              <w:rPr>
                <w:spacing w:val="32"/>
              </w:rPr>
              <w:t xml:space="preserve"> </w:t>
            </w:r>
            <w:r>
              <w:rPr/>
              <w:t>103</w:t>
            </w:r>
          </w:p>
        </w:tc>
        <w:tc>
          <w:tcPr>
            <w:tcW w:w="3854" w:type="dxa"/>
            <w:vAlign w:val="top"/>
          </w:tcPr>
          <w:p>
            <w:pPr>
              <w:pStyle w:val="TableText"/>
              <w:ind w:left="108"/>
              <w:spacing w:before="170" w:line="228" w:lineRule="auto"/>
              <w:rPr/>
            </w:pPr>
            <w:r>
              <w:rPr>
                <w:spacing w:val="4"/>
              </w:rPr>
              <w:t>井盐</w:t>
            </w:r>
          </w:p>
        </w:tc>
        <w:tc>
          <w:tcPr>
            <w:tcW w:w="2943" w:type="dxa"/>
            <w:vAlign w:val="top"/>
          </w:tcPr>
          <w:p>
            <w:pPr>
              <w:pStyle w:val="TableText"/>
              <w:ind w:left="112"/>
              <w:spacing w:before="170" w:line="229" w:lineRule="auto"/>
              <w:rPr/>
            </w:pPr>
            <w:r>
              <w:rPr>
                <w:spacing w:val="8"/>
              </w:rPr>
              <w:t>湖盐、海盐</w:t>
            </w:r>
          </w:p>
        </w:tc>
        <w:tc>
          <w:tcPr>
            <w:tcW w:w="1871" w:type="dxa"/>
            <w:vAlign w:val="top"/>
          </w:tcPr>
          <w:p>
            <w:pPr>
              <w:pStyle w:val="TableText"/>
              <w:ind w:left="114"/>
              <w:spacing w:before="170" w:line="233" w:lineRule="auto"/>
              <w:rPr/>
            </w:pPr>
            <w:r>
              <w:rPr/>
              <w:t>/</w:t>
            </w:r>
          </w:p>
        </w:tc>
        <w:tc>
          <w:tcPr>
            <w:tcW w:w="3266" w:type="dxa"/>
            <w:vAlign w:val="top"/>
            <w:tcBorders>
              <w:right w:val="single" w:color="000000" w:sz="6" w:space="0"/>
            </w:tcBorders>
          </w:tcPr>
          <w:p>
            <w:pPr>
              <w:rPr>
                <w:rFonts w:ascii="Arial"/>
                <w:sz w:val="21"/>
              </w:rPr>
            </w:pPr>
            <w:r/>
          </w:p>
        </w:tc>
      </w:tr>
      <w:tr>
        <w:trPr>
          <w:trHeight w:val="520" w:hRule="atLeast"/>
        </w:trPr>
        <w:tc>
          <w:tcPr>
            <w:tcW w:w="14714" w:type="dxa"/>
            <w:vAlign w:val="top"/>
            <w:gridSpan w:val="6"/>
            <w:tcBorders>
              <w:left w:val="single" w:color="000000" w:sz="6" w:space="0"/>
              <w:right w:val="single" w:color="000000" w:sz="6" w:space="0"/>
            </w:tcBorders>
          </w:tcPr>
          <w:p>
            <w:pPr>
              <w:ind w:left="116"/>
              <w:spacing w:before="176" w:line="230" w:lineRule="auto"/>
              <w:rPr>
                <w:rFonts w:ascii="SimHei" w:hAnsi="SimHei" w:eastAsia="SimHei" w:cs="SimHei"/>
                <w:sz w:val="20"/>
                <w:szCs w:val="20"/>
              </w:rPr>
            </w:pPr>
            <w:r>
              <w:rPr>
                <w:rFonts w:ascii="SimHei" w:hAnsi="SimHei" w:eastAsia="SimHei" w:cs="SimHei"/>
                <w:sz w:val="20"/>
                <w:szCs w:val="20"/>
                <w:spacing w:val="4"/>
              </w:rPr>
              <w:t>九、其他采矿业</w:t>
            </w:r>
            <w:r>
              <w:rPr>
                <w:rFonts w:ascii="SimHei" w:hAnsi="SimHei" w:eastAsia="SimHei" w:cs="SimHei"/>
                <w:sz w:val="20"/>
                <w:szCs w:val="20"/>
                <w:spacing w:val="34"/>
              </w:rPr>
              <w:t xml:space="preserve"> </w:t>
            </w:r>
            <w:r>
              <w:rPr>
                <w:rFonts w:ascii="SimHei" w:hAnsi="SimHei" w:eastAsia="SimHei" w:cs="SimHei"/>
                <w:sz w:val="20"/>
                <w:szCs w:val="20"/>
                <w:spacing w:val="4"/>
              </w:rPr>
              <w:t>12</w:t>
            </w:r>
          </w:p>
        </w:tc>
      </w:tr>
      <w:tr>
        <w:trPr>
          <w:trHeight w:val="467" w:hRule="atLeast"/>
        </w:trPr>
        <w:tc>
          <w:tcPr>
            <w:tcW w:w="595" w:type="dxa"/>
            <w:vAlign w:val="top"/>
            <w:tcBorders>
              <w:left w:val="single" w:color="000000" w:sz="6" w:space="0"/>
            </w:tcBorders>
          </w:tcPr>
          <w:p>
            <w:pPr>
              <w:pStyle w:val="TableText"/>
              <w:ind w:left="206"/>
              <w:spacing w:before="183" w:line="189" w:lineRule="auto"/>
              <w:rPr/>
            </w:pPr>
            <w:r>
              <w:rPr>
                <w:spacing w:val="-7"/>
              </w:rPr>
              <w:t>14</w:t>
            </w:r>
          </w:p>
        </w:tc>
        <w:tc>
          <w:tcPr>
            <w:tcW w:w="2185" w:type="dxa"/>
            <w:vAlign w:val="top"/>
          </w:tcPr>
          <w:p>
            <w:pPr>
              <w:pStyle w:val="TableText"/>
              <w:ind w:left="107"/>
              <w:spacing w:before="150" w:line="227" w:lineRule="auto"/>
              <w:rPr/>
            </w:pPr>
            <w:r>
              <w:rPr>
                <w:spacing w:val="4"/>
              </w:rPr>
              <w:t>其他采矿业</w:t>
            </w:r>
            <w:r>
              <w:rPr>
                <w:spacing w:val="29"/>
              </w:rPr>
              <w:t xml:space="preserve"> </w:t>
            </w:r>
            <w:r>
              <w:rPr>
                <w:spacing w:val="4"/>
              </w:rPr>
              <w:t>120</w:t>
            </w:r>
          </w:p>
        </w:tc>
        <w:tc>
          <w:tcPr>
            <w:tcW w:w="3854" w:type="dxa"/>
            <w:vAlign w:val="top"/>
          </w:tcPr>
          <w:p>
            <w:pPr>
              <w:pStyle w:val="TableText"/>
              <w:ind w:left="107"/>
              <w:spacing w:before="150" w:line="233" w:lineRule="auto"/>
              <w:rPr/>
            </w:pPr>
            <w:r>
              <w:rPr/>
              <w:t>/</w:t>
            </w:r>
          </w:p>
        </w:tc>
        <w:tc>
          <w:tcPr>
            <w:tcW w:w="2943" w:type="dxa"/>
            <w:vAlign w:val="top"/>
          </w:tcPr>
          <w:p>
            <w:pPr>
              <w:pStyle w:val="TableText"/>
              <w:ind w:left="115"/>
              <w:spacing w:before="150" w:line="228" w:lineRule="auto"/>
              <w:rPr/>
            </w:pPr>
            <w:r>
              <w:rPr>
                <w:spacing w:val="8"/>
              </w:rPr>
              <w:t>涉及环境敏感区的</w:t>
            </w:r>
          </w:p>
        </w:tc>
        <w:tc>
          <w:tcPr>
            <w:tcW w:w="1871" w:type="dxa"/>
            <w:vAlign w:val="top"/>
          </w:tcPr>
          <w:p>
            <w:pPr>
              <w:pStyle w:val="TableText"/>
              <w:ind w:left="116"/>
              <w:spacing w:before="150" w:line="228" w:lineRule="auto"/>
              <w:rPr/>
            </w:pPr>
            <w:r>
              <w:rPr>
                <w:spacing w:val="4"/>
              </w:rPr>
              <w:t>其他</w:t>
            </w:r>
          </w:p>
        </w:tc>
        <w:tc>
          <w:tcPr>
            <w:tcW w:w="3266" w:type="dxa"/>
            <w:vAlign w:val="top"/>
            <w:tcBorders>
              <w:right w:val="single" w:color="000000" w:sz="6" w:space="0"/>
            </w:tcBorders>
          </w:tcPr>
          <w:p>
            <w:pPr>
              <w:pStyle w:val="TableText"/>
              <w:ind w:left="118"/>
              <w:spacing w:before="150" w:line="228" w:lineRule="auto"/>
              <w:rPr/>
            </w:pPr>
            <w:r>
              <w:rPr>
                <w:spacing w:val="5"/>
              </w:rPr>
              <w:t>第三条（</w:t>
            </w:r>
            <w:r>
              <w:rPr>
                <w:spacing w:val="-52"/>
              </w:rPr>
              <w:t xml:space="preserve"> </w:t>
            </w:r>
            <w:r>
              <w:rPr>
                <w:spacing w:val="5"/>
              </w:rPr>
              <w:t>一）中的全部区域</w:t>
            </w:r>
          </w:p>
        </w:tc>
      </w:tr>
      <w:tr>
        <w:trPr>
          <w:trHeight w:val="456" w:hRule="atLeast"/>
        </w:trPr>
        <w:tc>
          <w:tcPr>
            <w:tcW w:w="14714" w:type="dxa"/>
            <w:vAlign w:val="top"/>
            <w:gridSpan w:val="6"/>
            <w:tcBorders>
              <w:left w:val="single" w:color="000000" w:sz="6" w:space="0"/>
              <w:right w:val="single" w:color="000000" w:sz="6" w:space="0"/>
            </w:tcBorders>
          </w:tcPr>
          <w:p>
            <w:pPr>
              <w:ind w:left="113"/>
              <w:spacing w:before="146" w:line="231" w:lineRule="auto"/>
              <w:rPr>
                <w:rFonts w:ascii="SimHei" w:hAnsi="SimHei" w:eastAsia="SimHei" w:cs="SimHei"/>
                <w:sz w:val="20"/>
                <w:szCs w:val="20"/>
              </w:rPr>
            </w:pPr>
            <w:r>
              <w:rPr>
                <w:rFonts w:ascii="SimHei" w:hAnsi="SimHei" w:eastAsia="SimHei" w:cs="SimHei"/>
                <w:sz w:val="20"/>
                <w:szCs w:val="20"/>
                <w:spacing w:val="6"/>
              </w:rPr>
              <w:t>十、农副食品加工业</w:t>
            </w:r>
            <w:r>
              <w:rPr>
                <w:rFonts w:ascii="SimHei" w:hAnsi="SimHei" w:eastAsia="SimHei" w:cs="SimHei"/>
                <w:sz w:val="20"/>
                <w:szCs w:val="20"/>
                <w:spacing w:val="26"/>
              </w:rPr>
              <w:t xml:space="preserve"> </w:t>
            </w:r>
            <w:r>
              <w:rPr>
                <w:rFonts w:ascii="SimHei" w:hAnsi="SimHei" w:eastAsia="SimHei" w:cs="SimHei"/>
                <w:sz w:val="20"/>
                <w:szCs w:val="20"/>
                <w:spacing w:val="6"/>
              </w:rPr>
              <w:t>13</w:t>
            </w:r>
          </w:p>
        </w:tc>
      </w:tr>
      <w:tr>
        <w:trPr>
          <w:trHeight w:val="604" w:hRule="atLeast"/>
        </w:trPr>
        <w:tc>
          <w:tcPr>
            <w:tcW w:w="595" w:type="dxa"/>
            <w:vAlign w:val="top"/>
            <w:tcBorders>
              <w:left w:val="single" w:color="000000" w:sz="6" w:space="0"/>
            </w:tcBorders>
          </w:tcPr>
          <w:p>
            <w:pPr>
              <w:pStyle w:val="TableText"/>
              <w:ind w:left="206"/>
              <w:spacing w:before="252" w:line="190" w:lineRule="auto"/>
              <w:rPr/>
            </w:pPr>
            <w:r>
              <w:rPr>
                <w:spacing w:val="-7"/>
              </w:rPr>
              <w:t>15</w:t>
            </w:r>
          </w:p>
        </w:tc>
        <w:tc>
          <w:tcPr>
            <w:tcW w:w="2185" w:type="dxa"/>
            <w:vAlign w:val="top"/>
          </w:tcPr>
          <w:p>
            <w:pPr>
              <w:pStyle w:val="TableText"/>
              <w:ind w:left="106" w:right="113" w:firstLine="1"/>
              <w:spacing w:before="71" w:line="241" w:lineRule="auto"/>
              <w:rPr/>
            </w:pPr>
            <w:r>
              <w:rPr>
                <w:spacing w:val="2"/>
              </w:rPr>
              <w:t>谷物磨制</w:t>
            </w:r>
            <w:r>
              <w:rPr>
                <w:spacing w:val="35"/>
              </w:rPr>
              <w:t xml:space="preserve"> </w:t>
            </w:r>
            <w:r>
              <w:rPr>
                <w:spacing w:val="2"/>
              </w:rPr>
              <w:t>131*；饲料</w:t>
            </w:r>
            <w:r>
              <w:rPr/>
              <w:t xml:space="preserve"> </w:t>
            </w:r>
            <w:r>
              <w:rPr/>
              <w:t>加工</w:t>
            </w:r>
            <w:r>
              <w:rPr>
                <w:spacing w:val="35"/>
              </w:rPr>
              <w:t xml:space="preserve"> </w:t>
            </w:r>
            <w:r>
              <w:rPr/>
              <w:t>132*</w:t>
            </w:r>
          </w:p>
        </w:tc>
        <w:tc>
          <w:tcPr>
            <w:tcW w:w="3854" w:type="dxa"/>
            <w:vAlign w:val="top"/>
          </w:tcPr>
          <w:p>
            <w:pPr>
              <w:pStyle w:val="TableText"/>
              <w:ind w:left="107"/>
              <w:spacing w:before="220" w:line="233" w:lineRule="auto"/>
              <w:rPr/>
            </w:pPr>
            <w:r>
              <w:rPr/>
              <w:t>/</w:t>
            </w:r>
          </w:p>
        </w:tc>
        <w:tc>
          <w:tcPr>
            <w:tcW w:w="2943" w:type="dxa"/>
            <w:vAlign w:val="top"/>
          </w:tcPr>
          <w:p>
            <w:pPr>
              <w:pStyle w:val="TableText"/>
              <w:ind w:left="136" w:right="103" w:hanging="23"/>
              <w:spacing w:before="71" w:line="241" w:lineRule="auto"/>
              <w:rPr/>
            </w:pPr>
            <w:r>
              <w:rPr>
                <w:spacing w:val="1"/>
              </w:rPr>
              <w:t>含发酵工艺的；年加工1万吨及</w:t>
            </w:r>
            <w:r>
              <w:rPr>
                <w:spacing w:val="5"/>
              </w:rPr>
              <w:t xml:space="preserve"> </w:t>
            </w:r>
            <w:r>
              <w:rPr>
                <w:spacing w:val="-1"/>
              </w:rPr>
              <w:t>以上的</w:t>
            </w:r>
          </w:p>
        </w:tc>
        <w:tc>
          <w:tcPr>
            <w:tcW w:w="1871" w:type="dxa"/>
            <w:vAlign w:val="top"/>
          </w:tcPr>
          <w:p>
            <w:pPr>
              <w:pStyle w:val="TableText"/>
              <w:ind w:left="114"/>
              <w:spacing w:before="220" w:line="233" w:lineRule="auto"/>
              <w:rPr/>
            </w:pPr>
            <w:r>
              <w:rPr/>
              <w:t>/</w:t>
            </w:r>
          </w:p>
        </w:tc>
        <w:tc>
          <w:tcPr>
            <w:tcW w:w="3266" w:type="dxa"/>
            <w:vAlign w:val="top"/>
            <w:tcBorders>
              <w:right w:val="single" w:color="000000" w:sz="6" w:space="0"/>
            </w:tcBorders>
          </w:tcPr>
          <w:p>
            <w:pPr>
              <w:rPr>
                <w:rFonts w:ascii="Arial"/>
                <w:sz w:val="21"/>
              </w:rPr>
            </w:pPr>
            <w:r/>
          </w:p>
        </w:tc>
      </w:tr>
      <w:tr>
        <w:trPr>
          <w:trHeight w:val="442" w:hRule="atLeast"/>
        </w:trPr>
        <w:tc>
          <w:tcPr>
            <w:tcW w:w="595" w:type="dxa"/>
            <w:vAlign w:val="top"/>
            <w:tcBorders>
              <w:left w:val="single" w:color="000000" w:sz="6" w:space="0"/>
            </w:tcBorders>
          </w:tcPr>
          <w:p>
            <w:pPr>
              <w:pStyle w:val="TableText"/>
              <w:ind w:left="206"/>
              <w:spacing w:before="173" w:line="190" w:lineRule="auto"/>
              <w:rPr/>
            </w:pPr>
            <w:r>
              <w:rPr>
                <w:spacing w:val="-7"/>
              </w:rPr>
              <w:t>16</w:t>
            </w:r>
          </w:p>
        </w:tc>
        <w:tc>
          <w:tcPr>
            <w:tcW w:w="2185" w:type="dxa"/>
            <w:vAlign w:val="top"/>
          </w:tcPr>
          <w:p>
            <w:pPr>
              <w:pStyle w:val="TableText"/>
              <w:ind w:left="107"/>
              <w:spacing w:before="141" w:line="228" w:lineRule="auto"/>
              <w:rPr/>
            </w:pPr>
            <w:r>
              <w:rPr>
                <w:spacing w:val="4"/>
              </w:rPr>
              <w:t>植物油加工</w:t>
            </w:r>
            <w:r>
              <w:rPr>
                <w:spacing w:val="29"/>
              </w:rPr>
              <w:t xml:space="preserve"> </w:t>
            </w:r>
            <w:r>
              <w:rPr>
                <w:spacing w:val="4"/>
              </w:rPr>
              <w:t>133*</w:t>
            </w:r>
          </w:p>
        </w:tc>
        <w:tc>
          <w:tcPr>
            <w:tcW w:w="3854" w:type="dxa"/>
            <w:vAlign w:val="top"/>
          </w:tcPr>
          <w:p>
            <w:pPr>
              <w:pStyle w:val="TableText"/>
              <w:ind w:left="107"/>
              <w:spacing w:before="141" w:line="233" w:lineRule="auto"/>
              <w:rPr/>
            </w:pPr>
            <w:r>
              <w:rPr/>
              <w:t>/</w:t>
            </w:r>
          </w:p>
        </w:tc>
        <w:tc>
          <w:tcPr>
            <w:tcW w:w="2943" w:type="dxa"/>
            <w:vAlign w:val="top"/>
          </w:tcPr>
          <w:p>
            <w:pPr>
              <w:pStyle w:val="TableText"/>
              <w:ind w:left="125"/>
              <w:spacing w:before="141" w:line="228" w:lineRule="auto"/>
              <w:rPr/>
            </w:pPr>
            <w:r>
              <w:rPr>
                <w:spacing w:val="7"/>
              </w:rPr>
              <w:t>除单纯分装、调和外的</w:t>
            </w:r>
          </w:p>
        </w:tc>
        <w:tc>
          <w:tcPr>
            <w:tcW w:w="1871" w:type="dxa"/>
            <w:vAlign w:val="top"/>
          </w:tcPr>
          <w:p>
            <w:pPr>
              <w:pStyle w:val="TableText"/>
              <w:ind w:left="114"/>
              <w:spacing w:before="141" w:line="233" w:lineRule="auto"/>
              <w:rPr/>
            </w:pPr>
            <w:r>
              <w:rPr/>
              <w:t>/</w:t>
            </w:r>
          </w:p>
        </w:tc>
        <w:tc>
          <w:tcPr>
            <w:tcW w:w="3266" w:type="dxa"/>
            <w:vAlign w:val="top"/>
            <w:tcBorders>
              <w:right w:val="single" w:color="000000" w:sz="6" w:space="0"/>
            </w:tcBorders>
          </w:tcPr>
          <w:p>
            <w:pPr>
              <w:rPr>
                <w:rFonts w:ascii="Arial"/>
                <w:sz w:val="21"/>
              </w:rPr>
            </w:pPr>
            <w:r/>
          </w:p>
        </w:tc>
      </w:tr>
      <w:tr>
        <w:trPr>
          <w:trHeight w:val="604" w:hRule="atLeast"/>
        </w:trPr>
        <w:tc>
          <w:tcPr>
            <w:tcW w:w="595" w:type="dxa"/>
            <w:vAlign w:val="top"/>
            <w:tcBorders>
              <w:left w:val="single" w:color="000000" w:sz="6" w:space="0"/>
            </w:tcBorders>
          </w:tcPr>
          <w:p>
            <w:pPr>
              <w:pStyle w:val="TableText"/>
              <w:ind w:left="206"/>
              <w:spacing w:before="254" w:line="190" w:lineRule="auto"/>
              <w:rPr/>
            </w:pPr>
            <w:r>
              <w:rPr>
                <w:spacing w:val="-7"/>
              </w:rPr>
              <w:t>17</w:t>
            </w:r>
          </w:p>
        </w:tc>
        <w:tc>
          <w:tcPr>
            <w:tcW w:w="2185" w:type="dxa"/>
            <w:vAlign w:val="top"/>
          </w:tcPr>
          <w:p>
            <w:pPr>
              <w:pStyle w:val="TableText"/>
              <w:ind w:left="107"/>
              <w:spacing w:before="223" w:line="228" w:lineRule="auto"/>
              <w:rPr/>
            </w:pPr>
            <w:r>
              <w:rPr>
                <w:spacing w:val="2"/>
              </w:rPr>
              <w:t>制糖业</w:t>
            </w:r>
            <w:r>
              <w:rPr>
                <w:spacing w:val="31"/>
              </w:rPr>
              <w:t xml:space="preserve"> </w:t>
            </w:r>
            <w:r>
              <w:rPr>
                <w:spacing w:val="2"/>
              </w:rPr>
              <w:t>134*</w:t>
            </w:r>
          </w:p>
        </w:tc>
        <w:tc>
          <w:tcPr>
            <w:tcW w:w="3854" w:type="dxa"/>
            <w:vAlign w:val="top"/>
          </w:tcPr>
          <w:p>
            <w:pPr>
              <w:pStyle w:val="TableText"/>
              <w:ind w:left="108" w:right="110" w:firstLine="35"/>
              <w:spacing w:before="73"/>
              <w:rPr/>
            </w:pPr>
            <w:r>
              <w:rPr>
                <w:spacing w:val="10"/>
              </w:rPr>
              <w:t>日加工糖料能力1000吨及以上的原糖生</w:t>
            </w:r>
            <w:r>
              <w:rPr>
                <w:spacing w:val="3"/>
              </w:rPr>
              <w:t xml:space="preserve"> </w:t>
            </w:r>
            <w:r>
              <w:rPr/>
              <w:t>产</w:t>
            </w:r>
          </w:p>
        </w:tc>
        <w:tc>
          <w:tcPr>
            <w:tcW w:w="2943" w:type="dxa"/>
            <w:vAlign w:val="top"/>
          </w:tcPr>
          <w:p>
            <w:pPr>
              <w:pStyle w:val="TableText"/>
              <w:ind w:left="114"/>
              <w:spacing w:before="222" w:line="228" w:lineRule="auto"/>
              <w:rPr/>
            </w:pPr>
            <w:r>
              <w:rPr>
                <w:spacing w:val="8"/>
              </w:rPr>
              <w:t>其他（单纯分装的除外）</w:t>
            </w:r>
          </w:p>
        </w:tc>
        <w:tc>
          <w:tcPr>
            <w:tcW w:w="1871" w:type="dxa"/>
            <w:vAlign w:val="top"/>
          </w:tcPr>
          <w:p>
            <w:pPr>
              <w:pStyle w:val="TableText"/>
              <w:ind w:left="114"/>
              <w:spacing w:before="222" w:line="233" w:lineRule="auto"/>
              <w:rPr/>
            </w:pPr>
            <w:r>
              <w:rPr/>
              <w:t>/</w:t>
            </w:r>
          </w:p>
        </w:tc>
        <w:tc>
          <w:tcPr>
            <w:tcW w:w="3266" w:type="dxa"/>
            <w:vAlign w:val="top"/>
            <w:tcBorders>
              <w:right w:val="single" w:color="000000" w:sz="6" w:space="0"/>
            </w:tcBorders>
          </w:tcPr>
          <w:p>
            <w:pPr>
              <w:rPr>
                <w:rFonts w:ascii="Arial"/>
                <w:sz w:val="21"/>
              </w:rPr>
            </w:pPr>
            <w:r/>
          </w:p>
        </w:tc>
      </w:tr>
      <w:tr>
        <w:trPr>
          <w:trHeight w:val="676" w:hRule="atLeast"/>
        </w:trPr>
        <w:tc>
          <w:tcPr>
            <w:tcW w:w="595" w:type="dxa"/>
            <w:vAlign w:val="top"/>
            <w:tcBorders>
              <w:left w:val="single" w:color="000000" w:sz="6" w:space="0"/>
              <w:bottom w:val="single" w:color="000000" w:sz="6" w:space="0"/>
            </w:tcBorders>
          </w:tcPr>
          <w:p>
            <w:pPr>
              <w:pStyle w:val="TableText"/>
              <w:ind w:left="206"/>
              <w:spacing w:before="286" w:line="190" w:lineRule="auto"/>
              <w:rPr/>
            </w:pPr>
            <w:r>
              <w:rPr>
                <w:spacing w:val="-7"/>
              </w:rPr>
              <w:t>18</w:t>
            </w:r>
          </w:p>
        </w:tc>
        <w:tc>
          <w:tcPr>
            <w:tcW w:w="2185" w:type="dxa"/>
            <w:vAlign w:val="top"/>
            <w:tcBorders>
              <w:bottom w:val="single" w:color="000000" w:sz="6" w:space="0"/>
            </w:tcBorders>
          </w:tcPr>
          <w:p>
            <w:pPr>
              <w:pStyle w:val="TableText"/>
              <w:ind w:left="121" w:right="110" w:hanging="14"/>
              <w:spacing w:before="75" w:line="262" w:lineRule="auto"/>
              <w:rPr/>
            </w:pPr>
            <w:r>
              <w:rPr>
                <w:spacing w:val="-3"/>
              </w:rPr>
              <w:t>屠 宰 及 肉 类 加 工</w:t>
            </w:r>
            <w:r>
              <w:rPr/>
              <w:t xml:space="preserve"> </w:t>
            </w:r>
            <w:r>
              <w:rPr>
                <w:spacing w:val="-2"/>
              </w:rPr>
              <w:t>135*</w:t>
            </w:r>
          </w:p>
        </w:tc>
        <w:tc>
          <w:tcPr>
            <w:tcW w:w="3854" w:type="dxa"/>
            <w:vAlign w:val="top"/>
            <w:tcBorders>
              <w:bottom w:val="single" w:color="000000" w:sz="6" w:space="0"/>
            </w:tcBorders>
          </w:tcPr>
          <w:p>
            <w:pPr>
              <w:pStyle w:val="TableText"/>
              <w:ind w:left="113" w:right="104" w:hanging="4"/>
              <w:spacing w:before="75" w:line="252" w:lineRule="auto"/>
              <w:rPr/>
            </w:pPr>
            <w:r>
              <w:rPr>
                <w:spacing w:val="-2"/>
              </w:rPr>
              <w:t>屠宰生猪</w:t>
            </w:r>
            <w:r>
              <w:rPr>
                <w:spacing w:val="-12"/>
              </w:rPr>
              <w:t xml:space="preserve"> </w:t>
            </w:r>
            <w:r>
              <w:rPr>
                <w:spacing w:val="-2"/>
              </w:rPr>
              <w:t>10</w:t>
            </w:r>
            <w:r>
              <w:rPr>
                <w:spacing w:val="-36"/>
              </w:rPr>
              <w:t xml:space="preserve"> </w:t>
            </w:r>
            <w:r>
              <w:rPr>
                <w:spacing w:val="-2"/>
              </w:rPr>
              <w:t>万头、肉牛</w:t>
            </w:r>
            <w:r>
              <w:rPr>
                <w:spacing w:val="-23"/>
              </w:rPr>
              <w:t xml:space="preserve"> </w:t>
            </w:r>
            <w:r>
              <w:rPr>
                <w:spacing w:val="-2"/>
              </w:rPr>
              <w:t>1</w:t>
            </w:r>
            <w:r>
              <w:rPr>
                <w:spacing w:val="-33"/>
              </w:rPr>
              <w:t xml:space="preserve"> </w:t>
            </w:r>
            <w:r>
              <w:rPr>
                <w:spacing w:val="-2"/>
              </w:rPr>
              <w:t>万头、肉羊</w:t>
            </w:r>
            <w:r>
              <w:rPr>
                <w:spacing w:val="-24"/>
              </w:rPr>
              <w:t xml:space="preserve"> </w:t>
            </w:r>
            <w:r>
              <w:rPr>
                <w:spacing w:val="-2"/>
              </w:rPr>
              <w:t>15</w:t>
            </w:r>
            <w:r>
              <w:rPr/>
              <w:t xml:space="preserve"> </w:t>
            </w:r>
            <w:r>
              <w:rPr>
                <w:spacing w:val="5"/>
              </w:rPr>
              <w:t>万只、禽类</w:t>
            </w:r>
            <w:r>
              <w:rPr>
                <w:spacing w:val="-22"/>
              </w:rPr>
              <w:t xml:space="preserve"> </w:t>
            </w:r>
            <w:r>
              <w:rPr>
                <w:spacing w:val="5"/>
              </w:rPr>
              <w:t>1000</w:t>
            </w:r>
            <w:r>
              <w:rPr>
                <w:spacing w:val="-35"/>
              </w:rPr>
              <w:t xml:space="preserve"> </w:t>
            </w:r>
            <w:r>
              <w:rPr>
                <w:spacing w:val="5"/>
              </w:rPr>
              <w:t>万只及以上的</w:t>
            </w:r>
          </w:p>
        </w:tc>
        <w:tc>
          <w:tcPr>
            <w:tcW w:w="2943" w:type="dxa"/>
            <w:vAlign w:val="top"/>
            <w:tcBorders>
              <w:bottom w:val="single" w:color="000000" w:sz="6" w:space="0"/>
            </w:tcBorders>
          </w:tcPr>
          <w:p>
            <w:pPr>
              <w:pStyle w:val="TableText"/>
              <w:ind w:left="114" w:right="103"/>
              <w:spacing w:before="75" w:line="252" w:lineRule="auto"/>
              <w:rPr/>
            </w:pPr>
            <w:r>
              <w:rPr>
                <w:spacing w:val="7"/>
              </w:rPr>
              <w:t>其他屠宰；年加工</w:t>
            </w:r>
            <w:r>
              <w:rPr>
                <w:spacing w:val="-37"/>
              </w:rPr>
              <w:t xml:space="preserve"> </w:t>
            </w:r>
            <w:r>
              <w:rPr>
                <w:spacing w:val="7"/>
              </w:rPr>
              <w:t>2</w:t>
            </w:r>
            <w:r>
              <w:rPr>
                <w:spacing w:val="-36"/>
              </w:rPr>
              <w:t xml:space="preserve"> </w:t>
            </w:r>
            <w:r>
              <w:rPr>
                <w:spacing w:val="7"/>
              </w:rPr>
              <w:t>万吨及以</w:t>
            </w:r>
            <w:r>
              <w:rPr/>
              <w:t xml:space="preserve"> </w:t>
            </w:r>
            <w:r>
              <w:rPr>
                <w:spacing w:val="7"/>
              </w:rPr>
              <w:t>上的肉类加工</w:t>
            </w:r>
          </w:p>
        </w:tc>
        <w:tc>
          <w:tcPr>
            <w:tcW w:w="1871" w:type="dxa"/>
            <w:vAlign w:val="top"/>
            <w:tcBorders>
              <w:bottom w:val="single" w:color="000000" w:sz="6" w:space="0"/>
            </w:tcBorders>
          </w:tcPr>
          <w:p>
            <w:pPr>
              <w:pStyle w:val="TableText"/>
              <w:ind w:left="116"/>
              <w:spacing w:before="254" w:line="228" w:lineRule="auto"/>
              <w:rPr/>
            </w:pPr>
            <w:r>
              <w:rPr>
                <w:spacing w:val="8"/>
              </w:rPr>
              <w:t>其他肉类加工</w:t>
            </w:r>
          </w:p>
        </w:tc>
        <w:tc>
          <w:tcPr>
            <w:tcW w:w="3266" w:type="dxa"/>
            <w:vAlign w:val="top"/>
            <w:tcBorders>
              <w:bottom w:val="single" w:color="000000" w:sz="6" w:space="0"/>
              <w:right w:val="single" w:color="000000" w:sz="6" w:space="0"/>
            </w:tcBorders>
          </w:tcPr>
          <w:p>
            <w:pPr>
              <w:rPr>
                <w:rFonts w:ascii="Arial"/>
                <w:sz w:val="21"/>
              </w:rPr>
            </w:pPr>
            <w:r/>
          </w:p>
        </w:tc>
      </w:tr>
    </w:tbl>
    <w:p>
      <w:pPr>
        <w:spacing w:line="223" w:lineRule="exact"/>
        <w:rPr>
          <w:rFonts w:ascii="Arial"/>
          <w:sz w:val="19"/>
        </w:rPr>
      </w:pPr>
      <w:r/>
    </w:p>
    <w:p>
      <w:pPr>
        <w:spacing w:line="223" w:lineRule="exact"/>
        <w:sectPr>
          <w:footerReference w:type="default" r:id="rId6"/>
          <w:pgSz w:w="16840" w:h="11907"/>
          <w:pgMar w:top="1012" w:right="1055" w:bottom="1561" w:left="1055" w:header="0" w:footer="1300" w:gutter="0"/>
        </w:sectPr>
        <w:rPr>
          <w:rFonts w:ascii="Arial" w:hAnsi="Arial" w:eastAsia="Arial" w:cs="Arial"/>
          <w:sz w:val="19"/>
          <w:szCs w:val="19"/>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990" w:hRule="atLeast"/>
        </w:trPr>
        <w:tc>
          <w:tcPr>
            <w:tcW w:w="595" w:type="dxa"/>
            <w:vAlign w:val="top"/>
            <w:tcBorders>
              <w:left w:val="single" w:color="000000" w:sz="6" w:space="0"/>
            </w:tcBorders>
          </w:tcPr>
          <w:p>
            <w:pPr>
              <w:spacing w:line="369" w:lineRule="auto"/>
              <w:rPr>
                <w:rFonts w:ascii="Arial"/>
                <w:sz w:val="21"/>
              </w:rPr>
            </w:pPr>
            <w:r/>
          </w:p>
          <w:p>
            <w:pPr>
              <w:pStyle w:val="TableText"/>
              <w:ind w:left="206"/>
              <w:spacing w:before="65" w:line="190" w:lineRule="auto"/>
              <w:rPr/>
            </w:pPr>
            <w:r>
              <w:rPr>
                <w:spacing w:val="-7"/>
              </w:rPr>
              <w:t>19</w:t>
            </w:r>
          </w:p>
        </w:tc>
        <w:tc>
          <w:tcPr>
            <w:tcW w:w="2185" w:type="dxa"/>
            <w:vAlign w:val="top"/>
          </w:tcPr>
          <w:p>
            <w:pPr>
              <w:spacing w:line="337" w:lineRule="auto"/>
              <w:rPr>
                <w:rFonts w:ascii="Arial"/>
                <w:sz w:val="21"/>
              </w:rPr>
            </w:pPr>
            <w:r/>
          </w:p>
          <w:p>
            <w:pPr>
              <w:pStyle w:val="TableText"/>
              <w:ind w:left="109"/>
              <w:spacing w:before="65" w:line="228" w:lineRule="auto"/>
              <w:rPr/>
            </w:pPr>
            <w:r>
              <w:rPr>
                <w:spacing w:val="3"/>
              </w:rPr>
              <w:t>水产品加工</w:t>
            </w:r>
            <w:r>
              <w:rPr>
                <w:spacing w:val="34"/>
              </w:rPr>
              <w:t xml:space="preserve"> </w:t>
            </w:r>
            <w:r>
              <w:rPr>
                <w:spacing w:val="3"/>
              </w:rPr>
              <w:t>136</w:t>
            </w:r>
          </w:p>
        </w:tc>
        <w:tc>
          <w:tcPr>
            <w:tcW w:w="3854" w:type="dxa"/>
            <w:vAlign w:val="top"/>
          </w:tcPr>
          <w:p>
            <w:pPr>
              <w:spacing w:line="338"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4" w:right="103" w:firstLine="2"/>
              <w:spacing w:before="106" w:line="261" w:lineRule="auto"/>
              <w:jc w:val="both"/>
              <w:rPr/>
            </w:pPr>
            <w:r>
              <w:rPr>
                <w:spacing w:val="9"/>
              </w:rPr>
              <w:t>鱼油提取及制品制造；年加工</w:t>
            </w:r>
            <w:r>
              <w:rPr/>
              <w:t xml:space="preserve"> </w:t>
            </w:r>
            <w:r>
              <w:rPr>
                <w:spacing w:val="8"/>
              </w:rPr>
              <w:t>10万吨及以上的；涉及环境敏</w:t>
            </w:r>
            <w:r>
              <w:rPr>
                <w:spacing w:val="4"/>
              </w:rPr>
              <w:t xml:space="preserve"> </w:t>
            </w:r>
            <w:r>
              <w:rPr>
                <w:spacing w:val="6"/>
              </w:rPr>
              <w:t>感区的</w:t>
            </w:r>
          </w:p>
        </w:tc>
        <w:tc>
          <w:tcPr>
            <w:tcW w:w="1871" w:type="dxa"/>
            <w:vAlign w:val="top"/>
          </w:tcPr>
          <w:p>
            <w:pPr>
              <w:spacing w:line="33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254" w:line="252" w:lineRule="auto"/>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三条（二）中的全部区域</w:t>
            </w:r>
          </w:p>
        </w:tc>
      </w:tr>
      <w:tr>
        <w:trPr>
          <w:trHeight w:val="1328" w:hRule="atLeast"/>
        </w:trPr>
        <w:tc>
          <w:tcPr>
            <w:tcW w:w="595" w:type="dxa"/>
            <w:vAlign w:val="top"/>
            <w:tcBorders>
              <w:left w:val="single" w:color="000000" w:sz="6" w:space="0"/>
            </w:tcBorders>
          </w:tcPr>
          <w:p>
            <w:pPr>
              <w:spacing w:line="270" w:lineRule="auto"/>
              <w:rPr>
                <w:rFonts w:ascii="Arial"/>
                <w:sz w:val="21"/>
              </w:rPr>
            </w:pPr>
            <w:r/>
          </w:p>
          <w:p>
            <w:pPr>
              <w:spacing w:line="271" w:lineRule="auto"/>
              <w:rPr>
                <w:rFonts w:ascii="Arial"/>
                <w:sz w:val="21"/>
              </w:rPr>
            </w:pPr>
            <w:r/>
          </w:p>
          <w:p>
            <w:pPr>
              <w:pStyle w:val="TableText"/>
              <w:ind w:left="193"/>
              <w:spacing w:before="65" w:line="189" w:lineRule="auto"/>
              <w:rPr/>
            </w:pPr>
            <w:r>
              <w:rPr>
                <w:spacing w:val="-1"/>
              </w:rPr>
              <w:t>20</w:t>
            </w:r>
          </w:p>
        </w:tc>
        <w:tc>
          <w:tcPr>
            <w:tcW w:w="2185" w:type="dxa"/>
            <w:vAlign w:val="top"/>
          </w:tcPr>
          <w:p>
            <w:pPr>
              <w:spacing w:line="359" w:lineRule="auto"/>
              <w:rPr>
                <w:rFonts w:ascii="Arial"/>
                <w:sz w:val="21"/>
              </w:rPr>
            </w:pPr>
            <w:r/>
          </w:p>
          <w:p>
            <w:pPr>
              <w:pStyle w:val="TableText"/>
              <w:ind w:left="121" w:right="110" w:hanging="14"/>
              <w:spacing w:before="65" w:line="262" w:lineRule="auto"/>
              <w:rPr/>
            </w:pPr>
            <w:r>
              <w:rPr>
                <w:spacing w:val="45"/>
              </w:rPr>
              <w:t>其他农副食品加工</w:t>
            </w:r>
            <w:r>
              <w:rPr/>
              <w:t xml:space="preserve"> </w:t>
            </w:r>
            <w:r>
              <w:rPr>
                <w:spacing w:val="-1"/>
              </w:rPr>
              <w:t>139*</w:t>
            </w:r>
          </w:p>
        </w:tc>
        <w:tc>
          <w:tcPr>
            <w:tcW w:w="3854" w:type="dxa"/>
            <w:vAlign w:val="top"/>
          </w:tcPr>
          <w:p>
            <w:pPr>
              <w:spacing w:line="254" w:lineRule="auto"/>
              <w:rPr>
                <w:rFonts w:ascii="Arial"/>
                <w:sz w:val="21"/>
              </w:rPr>
            </w:pPr>
            <w:r/>
          </w:p>
          <w:p>
            <w:pPr>
              <w:spacing w:line="254" w:lineRule="auto"/>
              <w:rPr>
                <w:rFonts w:ascii="Arial"/>
                <w:sz w:val="21"/>
              </w:rPr>
            </w:pPr>
            <w:r/>
          </w:p>
          <w:p>
            <w:pPr>
              <w:pStyle w:val="TableText"/>
              <w:ind w:left="108"/>
              <w:spacing w:before="65" w:line="228" w:lineRule="auto"/>
              <w:rPr/>
            </w:pPr>
            <w:r>
              <w:rPr>
                <w:spacing w:val="9"/>
              </w:rPr>
              <w:t>含发酵工艺的淀粉、淀粉糖制造</w:t>
            </w:r>
          </w:p>
        </w:tc>
        <w:tc>
          <w:tcPr>
            <w:tcW w:w="2943" w:type="dxa"/>
            <w:vAlign w:val="top"/>
          </w:tcPr>
          <w:p>
            <w:pPr>
              <w:pStyle w:val="TableText"/>
              <w:ind w:left="114" w:right="103" w:firstLine="2"/>
              <w:spacing w:before="124" w:line="261" w:lineRule="auto"/>
              <w:jc w:val="both"/>
              <w:rPr/>
            </w:pPr>
            <w:r>
              <w:rPr>
                <w:spacing w:val="8"/>
              </w:rPr>
              <w:t>不含发酵工艺的淀粉、淀粉糖</w:t>
            </w:r>
            <w:r>
              <w:rPr>
                <w:spacing w:val="10"/>
              </w:rPr>
              <w:t xml:space="preserve"> </w:t>
            </w:r>
            <w:r>
              <w:rPr>
                <w:spacing w:val="9"/>
              </w:rPr>
              <w:t>制造；淀粉制品制造；豆制品</w:t>
            </w:r>
            <w:r>
              <w:rPr>
                <w:spacing w:val="1"/>
              </w:rPr>
              <w:t xml:space="preserve"> </w:t>
            </w:r>
            <w:r>
              <w:rPr>
                <w:spacing w:val="4"/>
              </w:rPr>
              <w:t>制造</w:t>
            </w:r>
          </w:p>
          <w:p>
            <w:pPr>
              <w:pStyle w:val="TableText"/>
              <w:ind w:left="137"/>
              <w:spacing w:before="52" w:line="228" w:lineRule="auto"/>
              <w:rPr/>
            </w:pPr>
            <w:r>
              <w:rPr>
                <w:spacing w:val="6"/>
              </w:rPr>
              <w:t>以上均不含单纯分装的</w:t>
            </w:r>
          </w:p>
        </w:tc>
        <w:tc>
          <w:tcPr>
            <w:tcW w:w="1871" w:type="dxa"/>
            <w:vAlign w:val="top"/>
          </w:tcPr>
          <w:p>
            <w:pPr>
              <w:spacing w:line="254" w:lineRule="auto"/>
              <w:rPr>
                <w:rFonts w:ascii="Arial"/>
                <w:sz w:val="21"/>
              </w:rPr>
            </w:pPr>
            <w:r/>
          </w:p>
          <w:p>
            <w:pPr>
              <w:spacing w:line="25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48" w:hRule="atLeast"/>
        </w:trPr>
        <w:tc>
          <w:tcPr>
            <w:tcW w:w="14714" w:type="dxa"/>
            <w:vAlign w:val="top"/>
            <w:gridSpan w:val="6"/>
            <w:tcBorders>
              <w:left w:val="single" w:color="000000" w:sz="6" w:space="0"/>
              <w:right w:val="single" w:color="000000" w:sz="6" w:space="0"/>
            </w:tcBorders>
          </w:tcPr>
          <w:p>
            <w:pPr>
              <w:ind w:left="113"/>
              <w:spacing w:before="121" w:line="231" w:lineRule="auto"/>
              <w:rPr>
                <w:rFonts w:ascii="SimHei" w:hAnsi="SimHei" w:eastAsia="SimHei" w:cs="SimHei"/>
                <w:sz w:val="20"/>
                <w:szCs w:val="20"/>
              </w:rPr>
            </w:pPr>
            <w:r>
              <w:rPr>
                <w:rFonts w:ascii="SimHei" w:hAnsi="SimHei" w:eastAsia="SimHei" w:cs="SimHei"/>
                <w:sz w:val="20"/>
                <w:szCs w:val="20"/>
                <w:spacing w:val="5"/>
              </w:rPr>
              <w:t>十一、食品制造业</w:t>
            </w:r>
            <w:r>
              <w:rPr>
                <w:rFonts w:ascii="SimHei" w:hAnsi="SimHei" w:eastAsia="SimHei" w:cs="SimHei"/>
                <w:sz w:val="20"/>
                <w:szCs w:val="20"/>
                <w:spacing w:val="31"/>
              </w:rPr>
              <w:t xml:space="preserve"> </w:t>
            </w:r>
            <w:r>
              <w:rPr>
                <w:rFonts w:ascii="SimHei" w:hAnsi="SimHei" w:eastAsia="SimHei" w:cs="SimHei"/>
                <w:sz w:val="20"/>
                <w:szCs w:val="20"/>
                <w:spacing w:val="5"/>
              </w:rPr>
              <w:t>14</w:t>
            </w:r>
          </w:p>
        </w:tc>
      </w:tr>
      <w:tr>
        <w:trPr>
          <w:trHeight w:val="1283" w:hRule="atLeast"/>
        </w:trPr>
        <w:tc>
          <w:tcPr>
            <w:tcW w:w="595" w:type="dxa"/>
            <w:vAlign w:val="top"/>
            <w:tcBorders>
              <w:left w:val="single" w:color="000000" w:sz="6" w:space="0"/>
            </w:tcBorders>
          </w:tcPr>
          <w:p>
            <w:pPr>
              <w:spacing w:line="260" w:lineRule="auto"/>
              <w:rPr>
                <w:rFonts w:ascii="Arial"/>
                <w:sz w:val="21"/>
              </w:rPr>
            </w:pPr>
            <w:r/>
          </w:p>
          <w:p>
            <w:pPr>
              <w:spacing w:line="261" w:lineRule="auto"/>
              <w:rPr>
                <w:rFonts w:ascii="Arial"/>
                <w:sz w:val="21"/>
              </w:rPr>
            </w:pPr>
            <w:r/>
          </w:p>
          <w:p>
            <w:pPr>
              <w:pStyle w:val="TableText"/>
              <w:ind w:left="193"/>
              <w:spacing w:before="65" w:line="189" w:lineRule="auto"/>
              <w:rPr/>
            </w:pPr>
            <w:r>
              <w:rPr>
                <w:spacing w:val="-1"/>
              </w:rPr>
              <w:t>21</w:t>
            </w:r>
          </w:p>
        </w:tc>
        <w:tc>
          <w:tcPr>
            <w:tcW w:w="2185" w:type="dxa"/>
            <w:vAlign w:val="top"/>
          </w:tcPr>
          <w:p>
            <w:pPr>
              <w:pStyle w:val="TableText"/>
              <w:ind w:left="106" w:right="110"/>
              <w:spacing w:before="107" w:line="265" w:lineRule="auto"/>
              <w:jc w:val="both"/>
              <w:rPr/>
            </w:pPr>
            <w:r>
              <w:rPr>
                <w:spacing w:val="18"/>
              </w:rPr>
              <w:t>糖果、巧克力及蜜饯</w:t>
            </w:r>
            <w:r>
              <w:rPr/>
              <w:t xml:space="preserve"> </w:t>
            </w:r>
            <w:r>
              <w:rPr>
                <w:spacing w:val="2"/>
              </w:rPr>
              <w:t>制造</w:t>
            </w:r>
            <w:r>
              <w:rPr>
                <w:spacing w:val="36"/>
              </w:rPr>
              <w:t xml:space="preserve"> </w:t>
            </w:r>
            <w:r>
              <w:rPr>
                <w:spacing w:val="2"/>
              </w:rPr>
              <w:t>142*；方便食品</w:t>
            </w:r>
            <w:r>
              <w:rPr/>
              <w:t xml:space="preserve"> </w:t>
            </w:r>
            <w:r>
              <w:rPr>
                <w:spacing w:val="2"/>
              </w:rPr>
              <w:t>制造</w:t>
            </w:r>
            <w:r>
              <w:rPr>
                <w:spacing w:val="36"/>
              </w:rPr>
              <w:t xml:space="preserve"> </w:t>
            </w:r>
            <w:r>
              <w:rPr>
                <w:spacing w:val="2"/>
              </w:rPr>
              <w:t>143*；罐头食品</w:t>
            </w:r>
            <w:r>
              <w:rPr/>
              <w:t xml:space="preserve"> </w:t>
            </w:r>
            <w:r>
              <w:rPr>
                <w:spacing w:val="5"/>
              </w:rPr>
              <w:t>制造145*</w:t>
            </w:r>
          </w:p>
        </w:tc>
        <w:tc>
          <w:tcPr>
            <w:tcW w:w="3854" w:type="dxa"/>
            <w:vAlign w:val="top"/>
          </w:tcPr>
          <w:p>
            <w:pPr>
              <w:spacing w:line="244" w:lineRule="auto"/>
              <w:rPr>
                <w:rFonts w:ascii="Arial"/>
                <w:sz w:val="21"/>
              </w:rPr>
            </w:pPr>
            <w:r/>
          </w:p>
          <w:p>
            <w:pPr>
              <w:spacing w:line="244" w:lineRule="auto"/>
              <w:rPr>
                <w:rFonts w:ascii="Arial"/>
                <w:sz w:val="21"/>
              </w:rPr>
            </w:pPr>
            <w:r/>
          </w:p>
          <w:p>
            <w:pPr>
              <w:pStyle w:val="TableText"/>
              <w:ind w:left="107"/>
              <w:spacing w:before="65" w:line="233" w:lineRule="auto"/>
              <w:rPr/>
            </w:pPr>
            <w:r>
              <w:rPr/>
              <w:t>/</w:t>
            </w:r>
          </w:p>
        </w:tc>
        <w:tc>
          <w:tcPr>
            <w:tcW w:w="2943" w:type="dxa"/>
            <w:vAlign w:val="top"/>
          </w:tcPr>
          <w:p>
            <w:pPr>
              <w:spacing w:line="244" w:lineRule="auto"/>
              <w:rPr>
                <w:rFonts w:ascii="Arial"/>
                <w:sz w:val="21"/>
              </w:rPr>
            </w:pPr>
            <w:r/>
          </w:p>
          <w:p>
            <w:pPr>
              <w:spacing w:line="244" w:lineRule="auto"/>
              <w:rPr>
                <w:rFonts w:ascii="Arial"/>
                <w:sz w:val="21"/>
              </w:rPr>
            </w:pPr>
            <w:r/>
          </w:p>
          <w:p>
            <w:pPr>
              <w:pStyle w:val="TableText"/>
              <w:ind w:left="125"/>
              <w:spacing w:before="65" w:line="228" w:lineRule="auto"/>
              <w:rPr/>
            </w:pPr>
            <w:r>
              <w:rPr>
                <w:spacing w:val="6"/>
              </w:rPr>
              <w:t>除单纯分装外的</w:t>
            </w:r>
          </w:p>
        </w:tc>
        <w:tc>
          <w:tcPr>
            <w:tcW w:w="1871" w:type="dxa"/>
            <w:vAlign w:val="top"/>
          </w:tcPr>
          <w:p>
            <w:pPr>
              <w:spacing w:line="244" w:lineRule="auto"/>
              <w:rPr>
                <w:rFonts w:ascii="Arial"/>
                <w:sz w:val="21"/>
              </w:rPr>
            </w:pPr>
            <w:r/>
          </w:p>
          <w:p>
            <w:pPr>
              <w:spacing w:line="24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4" w:hRule="atLeast"/>
        </w:trPr>
        <w:tc>
          <w:tcPr>
            <w:tcW w:w="595" w:type="dxa"/>
            <w:vAlign w:val="top"/>
            <w:tcBorders>
              <w:left w:val="single" w:color="000000" w:sz="6" w:space="0"/>
            </w:tcBorders>
          </w:tcPr>
          <w:p>
            <w:pPr>
              <w:pStyle w:val="TableText"/>
              <w:ind w:left="193"/>
              <w:spacing w:before="192" w:line="189" w:lineRule="auto"/>
              <w:rPr/>
            </w:pPr>
            <w:r>
              <w:rPr>
                <w:spacing w:val="-1"/>
              </w:rPr>
              <w:t>22</w:t>
            </w:r>
          </w:p>
        </w:tc>
        <w:tc>
          <w:tcPr>
            <w:tcW w:w="2185" w:type="dxa"/>
            <w:vAlign w:val="top"/>
          </w:tcPr>
          <w:p>
            <w:pPr>
              <w:pStyle w:val="TableText"/>
              <w:ind w:left="108"/>
              <w:spacing w:before="160" w:line="228" w:lineRule="auto"/>
              <w:rPr/>
            </w:pPr>
            <w:r>
              <w:rPr>
                <w:spacing w:val="4"/>
              </w:rPr>
              <w:t>乳制品制造</w:t>
            </w:r>
            <w:r>
              <w:rPr>
                <w:spacing w:val="29"/>
              </w:rPr>
              <w:t xml:space="preserve"> </w:t>
            </w:r>
            <w:r>
              <w:rPr>
                <w:spacing w:val="4"/>
              </w:rPr>
              <w:t>144*</w:t>
            </w:r>
          </w:p>
        </w:tc>
        <w:tc>
          <w:tcPr>
            <w:tcW w:w="3854" w:type="dxa"/>
            <w:vAlign w:val="top"/>
          </w:tcPr>
          <w:p>
            <w:pPr>
              <w:pStyle w:val="TableText"/>
              <w:ind w:left="107"/>
              <w:spacing w:before="159" w:line="233" w:lineRule="auto"/>
              <w:rPr/>
            </w:pPr>
            <w:r>
              <w:rPr/>
              <w:t>/</w:t>
            </w:r>
          </w:p>
        </w:tc>
        <w:tc>
          <w:tcPr>
            <w:tcW w:w="2943" w:type="dxa"/>
            <w:vAlign w:val="top"/>
          </w:tcPr>
          <w:p>
            <w:pPr>
              <w:pStyle w:val="TableText"/>
              <w:ind w:left="125"/>
              <w:spacing w:before="159" w:line="228" w:lineRule="auto"/>
              <w:rPr/>
            </w:pPr>
            <w:r>
              <w:rPr>
                <w:spacing w:val="7"/>
              </w:rPr>
              <w:t>除单纯混合、分装外的</w:t>
            </w:r>
          </w:p>
        </w:tc>
        <w:tc>
          <w:tcPr>
            <w:tcW w:w="1871" w:type="dxa"/>
            <w:vAlign w:val="top"/>
          </w:tcPr>
          <w:p>
            <w:pPr>
              <w:pStyle w:val="TableText"/>
              <w:ind w:left="114"/>
              <w:spacing w:before="159" w:line="233" w:lineRule="auto"/>
              <w:rPr/>
            </w:pPr>
            <w:r>
              <w:rPr/>
              <w:t>/</w:t>
            </w:r>
          </w:p>
        </w:tc>
        <w:tc>
          <w:tcPr>
            <w:tcW w:w="3266" w:type="dxa"/>
            <w:vAlign w:val="top"/>
            <w:tcBorders>
              <w:right w:val="single" w:color="000000" w:sz="6" w:space="0"/>
            </w:tcBorders>
          </w:tcPr>
          <w:p>
            <w:pPr>
              <w:rPr>
                <w:rFonts w:ascii="Arial"/>
                <w:sz w:val="21"/>
              </w:rPr>
            </w:pPr>
            <w:r/>
          </w:p>
        </w:tc>
      </w:tr>
      <w:tr>
        <w:trPr>
          <w:trHeight w:val="1017" w:hRule="atLeast"/>
        </w:trPr>
        <w:tc>
          <w:tcPr>
            <w:tcW w:w="595" w:type="dxa"/>
            <w:vAlign w:val="top"/>
            <w:tcBorders>
              <w:left w:val="single" w:color="000000" w:sz="6" w:space="0"/>
            </w:tcBorders>
          </w:tcPr>
          <w:p>
            <w:pPr>
              <w:spacing w:line="392" w:lineRule="auto"/>
              <w:rPr>
                <w:rFonts w:ascii="Arial"/>
                <w:sz w:val="21"/>
              </w:rPr>
            </w:pPr>
            <w:r/>
          </w:p>
          <w:p>
            <w:pPr>
              <w:pStyle w:val="TableText"/>
              <w:ind w:left="193"/>
              <w:spacing w:before="65" w:line="189" w:lineRule="auto"/>
              <w:rPr/>
            </w:pPr>
            <w:r>
              <w:rPr>
                <w:spacing w:val="-1"/>
              </w:rPr>
              <w:t>23</w:t>
            </w:r>
          </w:p>
        </w:tc>
        <w:tc>
          <w:tcPr>
            <w:tcW w:w="2185" w:type="dxa"/>
            <w:vAlign w:val="top"/>
          </w:tcPr>
          <w:p>
            <w:pPr>
              <w:pStyle w:val="TableText"/>
              <w:ind w:left="106" w:right="110" w:firstLine="2"/>
              <w:spacing w:before="276" w:line="256" w:lineRule="auto"/>
              <w:rPr/>
            </w:pPr>
            <w:r>
              <w:rPr>
                <w:spacing w:val="17"/>
              </w:rPr>
              <w:t>调味品、发酵制品制</w:t>
            </w:r>
            <w:r>
              <w:rPr>
                <w:spacing w:val="6"/>
              </w:rPr>
              <w:t xml:space="preserve"> </w:t>
            </w:r>
            <w:r>
              <w:rPr>
                <w:spacing w:val="-1"/>
              </w:rPr>
              <w:t>造</w:t>
            </w:r>
            <w:r>
              <w:rPr>
                <w:spacing w:val="32"/>
              </w:rPr>
              <w:t xml:space="preserve"> </w:t>
            </w:r>
            <w:r>
              <w:rPr>
                <w:spacing w:val="-1"/>
              </w:rPr>
              <w:t>146*</w:t>
            </w:r>
          </w:p>
        </w:tc>
        <w:tc>
          <w:tcPr>
            <w:tcW w:w="3854" w:type="dxa"/>
            <w:vAlign w:val="top"/>
          </w:tcPr>
          <w:p>
            <w:pPr>
              <w:pStyle w:val="TableText"/>
              <w:ind w:left="109" w:right="107"/>
              <w:spacing w:before="125" w:line="261" w:lineRule="auto"/>
              <w:rPr/>
            </w:pPr>
            <w:r>
              <w:rPr>
                <w:spacing w:val="13"/>
              </w:rPr>
              <w:t>有发酵工艺的味精、柠檬酸、赖氨酸、</w:t>
            </w:r>
            <w:r>
              <w:rPr>
                <w:spacing w:val="9"/>
              </w:rPr>
              <w:t xml:space="preserve"> </w:t>
            </w:r>
            <w:r>
              <w:rPr>
                <w:spacing w:val="7"/>
              </w:rPr>
              <w:t>酵母制造；年产2万吨及以上且有发酵工</w:t>
            </w:r>
            <w:r>
              <w:rPr>
                <w:spacing w:val="4"/>
              </w:rPr>
              <w:t xml:space="preserve"> </w:t>
            </w:r>
            <w:r>
              <w:rPr>
                <w:spacing w:val="8"/>
              </w:rPr>
              <w:t>艺的酱油、食醋制造</w:t>
            </w:r>
          </w:p>
        </w:tc>
        <w:tc>
          <w:tcPr>
            <w:tcW w:w="2943" w:type="dxa"/>
            <w:vAlign w:val="top"/>
          </w:tcPr>
          <w:p>
            <w:pPr>
              <w:spacing w:line="359" w:lineRule="auto"/>
              <w:rPr>
                <w:rFonts w:ascii="Arial"/>
                <w:sz w:val="21"/>
              </w:rPr>
            </w:pPr>
            <w:r/>
          </w:p>
          <w:p>
            <w:pPr>
              <w:pStyle w:val="TableText"/>
              <w:ind w:right="9"/>
              <w:spacing w:before="65" w:line="228" w:lineRule="auto"/>
              <w:jc w:val="right"/>
              <w:rPr/>
            </w:pPr>
            <w:r>
              <w:rPr>
                <w:spacing w:val="1"/>
              </w:rPr>
              <w:t>其他（单纯混合、分装的除外）</w:t>
            </w:r>
          </w:p>
        </w:tc>
        <w:tc>
          <w:tcPr>
            <w:tcW w:w="1871" w:type="dxa"/>
            <w:vAlign w:val="top"/>
          </w:tcPr>
          <w:p>
            <w:pPr>
              <w:spacing w:line="35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2016" w:hRule="atLeast"/>
        </w:trPr>
        <w:tc>
          <w:tcPr>
            <w:tcW w:w="595" w:type="dxa"/>
            <w:vAlign w:val="top"/>
            <w:tcBorders>
              <w:left w:val="single" w:color="000000" w:sz="6" w:space="0"/>
              <w:bottom w:val="single" w:color="000000" w:sz="6" w:space="0"/>
            </w:tcBorders>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93"/>
              <w:spacing w:before="65" w:line="189" w:lineRule="auto"/>
              <w:rPr/>
            </w:pPr>
            <w:r>
              <w:rPr>
                <w:spacing w:val="-1"/>
              </w:rPr>
              <w:t>24</w:t>
            </w:r>
          </w:p>
        </w:tc>
        <w:tc>
          <w:tcPr>
            <w:tcW w:w="2185" w:type="dxa"/>
            <w:vAlign w:val="top"/>
            <w:tcBorders>
              <w:bottom w:val="single" w:color="000000" w:sz="6" w:space="0"/>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107"/>
              <w:spacing w:before="65" w:line="228" w:lineRule="auto"/>
              <w:rPr/>
            </w:pPr>
            <w:r>
              <w:rPr>
                <w:spacing w:val="4"/>
              </w:rPr>
              <w:t>其他食品制造</w:t>
            </w:r>
            <w:r>
              <w:rPr>
                <w:spacing w:val="34"/>
              </w:rPr>
              <w:t xml:space="preserve"> </w:t>
            </w:r>
            <w:r>
              <w:rPr>
                <w:spacing w:val="4"/>
              </w:rPr>
              <w:t>149*</w:t>
            </w:r>
          </w:p>
        </w:tc>
        <w:tc>
          <w:tcPr>
            <w:tcW w:w="3854" w:type="dxa"/>
            <w:vAlign w:val="top"/>
            <w:tcBorders>
              <w:bottom w:val="single" w:color="000000" w:sz="6" w:space="0"/>
            </w:tcBorders>
          </w:tcPr>
          <w:p>
            <w:pPr>
              <w:spacing w:line="351" w:lineRule="auto"/>
              <w:rPr>
                <w:rFonts w:ascii="Arial"/>
                <w:sz w:val="21"/>
              </w:rPr>
            </w:pPr>
            <w:r/>
          </w:p>
          <w:p>
            <w:pPr>
              <w:spacing w:line="352" w:lineRule="auto"/>
              <w:rPr>
                <w:rFonts w:ascii="Arial"/>
                <w:sz w:val="21"/>
              </w:rPr>
            </w:pPr>
            <w:r/>
          </w:p>
          <w:p>
            <w:pPr>
              <w:pStyle w:val="TableText"/>
              <w:ind w:left="110" w:right="107" w:hanging="1"/>
              <w:spacing w:before="65" w:line="252" w:lineRule="auto"/>
              <w:rPr/>
            </w:pPr>
            <w:r>
              <w:rPr>
                <w:spacing w:val="13"/>
              </w:rPr>
              <w:t>有发酵工艺的食品添加剂制造；有发酵</w:t>
            </w:r>
            <w:r>
              <w:rPr>
                <w:spacing w:val="10"/>
              </w:rPr>
              <w:t xml:space="preserve"> </w:t>
            </w:r>
            <w:r>
              <w:rPr>
                <w:spacing w:val="8"/>
              </w:rPr>
              <w:t>工艺的饲料添加剂制造</w:t>
            </w:r>
          </w:p>
        </w:tc>
        <w:tc>
          <w:tcPr>
            <w:tcW w:w="2943" w:type="dxa"/>
            <w:vAlign w:val="top"/>
            <w:tcBorders>
              <w:bottom w:val="single" w:color="000000" w:sz="6" w:space="0"/>
            </w:tcBorders>
          </w:tcPr>
          <w:p>
            <w:pPr>
              <w:pStyle w:val="TableText"/>
              <w:ind w:left="113" w:right="103" w:firstLine="1"/>
              <w:spacing w:before="173" w:line="267" w:lineRule="auto"/>
              <w:jc w:val="both"/>
              <w:rPr/>
            </w:pPr>
            <w:r>
              <w:rPr>
                <w:spacing w:val="9"/>
              </w:rPr>
              <w:t>盐加工；营养食品制造、保健</w:t>
            </w:r>
            <w:r>
              <w:rPr>
                <w:spacing w:val="1"/>
              </w:rPr>
              <w:t xml:space="preserve"> </w:t>
            </w:r>
            <w:r>
              <w:rPr>
                <w:spacing w:val="9"/>
              </w:rPr>
              <w:t>食品制造、冷冻饮品及食用冰</w:t>
            </w:r>
            <w:r>
              <w:rPr/>
              <w:t xml:space="preserve"> </w:t>
            </w:r>
            <w:r>
              <w:rPr>
                <w:spacing w:val="9"/>
              </w:rPr>
              <w:t>制造、无发酵工艺的食品及饲</w:t>
            </w:r>
            <w:r>
              <w:rPr/>
              <w:t xml:space="preserve"> </w:t>
            </w:r>
            <w:r>
              <w:rPr>
                <w:spacing w:val="9"/>
              </w:rPr>
              <w:t>料添加剂制造、其他未列明食</w:t>
            </w:r>
            <w:r>
              <w:rPr>
                <w:spacing w:val="2"/>
              </w:rPr>
              <w:t xml:space="preserve"> </w:t>
            </w:r>
            <w:r>
              <w:rPr>
                <w:spacing w:val="6"/>
              </w:rPr>
              <w:t>品制造</w:t>
            </w:r>
          </w:p>
          <w:p>
            <w:pPr>
              <w:pStyle w:val="TableText"/>
              <w:ind w:left="137"/>
              <w:spacing w:before="52" w:line="228" w:lineRule="auto"/>
              <w:rPr/>
            </w:pPr>
            <w:r>
              <w:rPr>
                <w:spacing w:val="7"/>
              </w:rPr>
              <w:t>以上均不含单纯混合、分装的</w:t>
            </w:r>
          </w:p>
        </w:tc>
        <w:tc>
          <w:tcPr>
            <w:tcW w:w="1871" w:type="dxa"/>
            <w:vAlign w:val="top"/>
            <w:tcBorders>
              <w:bottom w:val="single" w:color="000000" w:sz="6" w:space="0"/>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7"/>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571" w:hRule="atLeast"/>
        </w:trPr>
        <w:tc>
          <w:tcPr>
            <w:tcW w:w="14714" w:type="dxa"/>
            <w:vAlign w:val="top"/>
            <w:gridSpan w:val="6"/>
            <w:tcBorders>
              <w:left w:val="single" w:color="000000" w:sz="6" w:space="0"/>
              <w:right w:val="single" w:color="000000" w:sz="6" w:space="0"/>
            </w:tcBorders>
          </w:tcPr>
          <w:p>
            <w:pPr>
              <w:ind w:left="113"/>
              <w:spacing w:before="179" w:line="230" w:lineRule="auto"/>
              <w:rPr>
                <w:rFonts w:ascii="SimHei" w:hAnsi="SimHei" w:eastAsia="SimHei" w:cs="SimHei"/>
                <w:sz w:val="20"/>
                <w:szCs w:val="20"/>
              </w:rPr>
            </w:pPr>
            <w:r>
              <w:rPr>
                <w:rFonts w:ascii="SimHei" w:hAnsi="SimHei" w:eastAsia="SimHei" w:cs="SimHei"/>
                <w:sz w:val="20"/>
                <w:szCs w:val="20"/>
                <w:spacing w:val="6"/>
              </w:rPr>
              <w:t>十二、酒、饮料制造业</w:t>
            </w:r>
            <w:r>
              <w:rPr>
                <w:rFonts w:ascii="SimHei" w:hAnsi="SimHei" w:eastAsia="SimHei" w:cs="SimHei"/>
                <w:sz w:val="20"/>
                <w:szCs w:val="20"/>
                <w:spacing w:val="29"/>
              </w:rPr>
              <w:t xml:space="preserve"> </w:t>
            </w:r>
            <w:r>
              <w:rPr>
                <w:rFonts w:ascii="SimHei" w:hAnsi="SimHei" w:eastAsia="SimHei" w:cs="SimHei"/>
                <w:sz w:val="20"/>
                <w:szCs w:val="20"/>
                <w:spacing w:val="6"/>
              </w:rPr>
              <w:t>15</w:t>
            </w:r>
          </w:p>
        </w:tc>
      </w:tr>
      <w:tr>
        <w:trPr>
          <w:trHeight w:val="810" w:hRule="atLeast"/>
        </w:trPr>
        <w:tc>
          <w:tcPr>
            <w:tcW w:w="595" w:type="dxa"/>
            <w:vAlign w:val="top"/>
            <w:tcBorders>
              <w:left w:val="single" w:color="000000" w:sz="6" w:space="0"/>
            </w:tcBorders>
          </w:tcPr>
          <w:p>
            <w:pPr>
              <w:spacing w:line="282" w:lineRule="auto"/>
              <w:rPr>
                <w:rFonts w:ascii="Arial"/>
                <w:sz w:val="21"/>
              </w:rPr>
            </w:pPr>
            <w:r/>
          </w:p>
          <w:p>
            <w:pPr>
              <w:pStyle w:val="TableText"/>
              <w:ind w:left="193"/>
              <w:spacing w:before="65" w:line="189" w:lineRule="auto"/>
              <w:rPr/>
            </w:pPr>
            <w:r>
              <w:rPr>
                <w:spacing w:val="-1"/>
              </w:rPr>
              <w:t>25</w:t>
            </w:r>
          </w:p>
        </w:tc>
        <w:tc>
          <w:tcPr>
            <w:tcW w:w="2185" w:type="dxa"/>
            <w:vAlign w:val="top"/>
          </w:tcPr>
          <w:p>
            <w:pPr>
              <w:spacing w:line="250" w:lineRule="auto"/>
              <w:rPr>
                <w:rFonts w:ascii="Arial"/>
                <w:sz w:val="21"/>
              </w:rPr>
            </w:pPr>
            <w:r/>
          </w:p>
          <w:p>
            <w:pPr>
              <w:pStyle w:val="TableText"/>
              <w:ind w:left="111"/>
              <w:spacing w:before="65" w:line="228" w:lineRule="auto"/>
              <w:rPr/>
            </w:pPr>
            <w:r>
              <w:rPr>
                <w:spacing w:val="2"/>
              </w:rPr>
              <w:t>酒的制造</w:t>
            </w:r>
            <w:r>
              <w:rPr>
                <w:spacing w:val="35"/>
              </w:rPr>
              <w:t xml:space="preserve"> </w:t>
            </w:r>
            <w:r>
              <w:rPr>
                <w:spacing w:val="2"/>
              </w:rPr>
              <w:t>151*</w:t>
            </w:r>
          </w:p>
        </w:tc>
        <w:tc>
          <w:tcPr>
            <w:tcW w:w="3854" w:type="dxa"/>
            <w:vAlign w:val="top"/>
          </w:tcPr>
          <w:p>
            <w:pPr>
              <w:pStyle w:val="TableText"/>
              <w:ind w:left="114" w:right="107" w:hanging="5"/>
              <w:spacing w:before="166" w:line="252" w:lineRule="auto"/>
              <w:rPr/>
            </w:pPr>
            <w:r>
              <w:rPr>
                <w:spacing w:val="12"/>
              </w:rPr>
              <w:t>有发酵工艺的（年生产能力1000千升以</w:t>
            </w:r>
            <w:r>
              <w:rPr>
                <w:spacing w:val="3"/>
              </w:rPr>
              <w:t xml:space="preserve"> </w:t>
            </w:r>
            <w:r>
              <w:rPr>
                <w:spacing w:val="4"/>
              </w:rPr>
              <w:t>下的除外）</w:t>
            </w:r>
          </w:p>
        </w:tc>
        <w:tc>
          <w:tcPr>
            <w:tcW w:w="2943" w:type="dxa"/>
            <w:vAlign w:val="top"/>
          </w:tcPr>
          <w:p>
            <w:pPr>
              <w:spacing w:line="249" w:lineRule="auto"/>
              <w:rPr>
                <w:rFonts w:ascii="Arial"/>
                <w:sz w:val="21"/>
              </w:rPr>
            </w:pPr>
            <w:r/>
          </w:p>
          <w:p>
            <w:pPr>
              <w:pStyle w:val="TableText"/>
              <w:ind w:left="114"/>
              <w:spacing w:before="65" w:line="228" w:lineRule="auto"/>
              <w:rPr/>
            </w:pPr>
            <w:r>
              <w:rPr>
                <w:spacing w:val="8"/>
              </w:rPr>
              <w:t>其他（单纯勾兑的除外）</w:t>
            </w:r>
          </w:p>
        </w:tc>
        <w:tc>
          <w:tcPr>
            <w:tcW w:w="1871" w:type="dxa"/>
            <w:vAlign w:val="top"/>
          </w:tcPr>
          <w:p>
            <w:pPr>
              <w:spacing w:line="24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71" w:hRule="atLeast"/>
        </w:trPr>
        <w:tc>
          <w:tcPr>
            <w:tcW w:w="595" w:type="dxa"/>
            <w:vAlign w:val="top"/>
            <w:tcBorders>
              <w:left w:val="single" w:color="000000" w:sz="6" w:space="0"/>
            </w:tcBorders>
          </w:tcPr>
          <w:p>
            <w:pPr>
              <w:pStyle w:val="TableText"/>
              <w:ind w:left="193"/>
              <w:spacing w:before="230" w:line="189" w:lineRule="auto"/>
              <w:rPr/>
            </w:pPr>
            <w:r>
              <w:rPr>
                <w:spacing w:val="-1"/>
              </w:rPr>
              <w:t>26</w:t>
            </w:r>
          </w:p>
        </w:tc>
        <w:tc>
          <w:tcPr>
            <w:tcW w:w="2185" w:type="dxa"/>
            <w:vAlign w:val="top"/>
          </w:tcPr>
          <w:p>
            <w:pPr>
              <w:pStyle w:val="TableText"/>
              <w:ind w:left="106"/>
              <w:spacing w:before="198" w:line="228" w:lineRule="auto"/>
              <w:rPr/>
            </w:pPr>
            <w:r>
              <w:rPr>
                <w:spacing w:val="3"/>
              </w:rPr>
              <w:t>饮料制造</w:t>
            </w:r>
            <w:r>
              <w:rPr>
                <w:spacing w:val="31"/>
              </w:rPr>
              <w:t xml:space="preserve"> </w:t>
            </w:r>
            <w:r>
              <w:rPr>
                <w:spacing w:val="3"/>
              </w:rPr>
              <w:t>152*</w:t>
            </w:r>
          </w:p>
        </w:tc>
        <w:tc>
          <w:tcPr>
            <w:tcW w:w="3854" w:type="dxa"/>
            <w:vAlign w:val="top"/>
          </w:tcPr>
          <w:p>
            <w:pPr>
              <w:pStyle w:val="TableText"/>
              <w:ind w:left="107"/>
              <w:spacing w:before="197" w:line="233" w:lineRule="auto"/>
              <w:rPr/>
            </w:pPr>
            <w:r>
              <w:rPr/>
              <w:t>/</w:t>
            </w:r>
          </w:p>
        </w:tc>
        <w:tc>
          <w:tcPr>
            <w:tcW w:w="2943" w:type="dxa"/>
            <w:vAlign w:val="top"/>
          </w:tcPr>
          <w:p>
            <w:pPr>
              <w:pStyle w:val="TableText"/>
              <w:ind w:left="114"/>
              <w:spacing w:before="197" w:line="228" w:lineRule="auto"/>
              <w:rPr/>
            </w:pPr>
            <w:r>
              <w:rPr>
                <w:spacing w:val="9"/>
              </w:rPr>
              <w:t>有发酵工艺、原汁生产的</w:t>
            </w:r>
          </w:p>
        </w:tc>
        <w:tc>
          <w:tcPr>
            <w:tcW w:w="1871" w:type="dxa"/>
            <w:vAlign w:val="top"/>
          </w:tcPr>
          <w:p>
            <w:pPr>
              <w:pStyle w:val="TableText"/>
              <w:ind w:left="114"/>
              <w:spacing w:before="197" w:line="233" w:lineRule="auto"/>
              <w:rPr/>
            </w:pPr>
            <w:r>
              <w:rPr/>
              <w:t>/</w:t>
            </w:r>
          </w:p>
        </w:tc>
        <w:tc>
          <w:tcPr>
            <w:tcW w:w="3266" w:type="dxa"/>
            <w:vAlign w:val="top"/>
            <w:tcBorders>
              <w:right w:val="single" w:color="000000" w:sz="6" w:space="0"/>
            </w:tcBorders>
          </w:tcPr>
          <w:p>
            <w:pPr>
              <w:rPr>
                <w:rFonts w:ascii="Arial"/>
                <w:sz w:val="21"/>
              </w:rPr>
            </w:pPr>
            <w:r/>
          </w:p>
        </w:tc>
      </w:tr>
      <w:tr>
        <w:trPr>
          <w:trHeight w:val="571" w:hRule="atLeast"/>
        </w:trPr>
        <w:tc>
          <w:tcPr>
            <w:tcW w:w="14714" w:type="dxa"/>
            <w:vAlign w:val="top"/>
            <w:gridSpan w:val="6"/>
            <w:tcBorders>
              <w:left w:val="single" w:color="000000" w:sz="6" w:space="0"/>
              <w:right w:val="single" w:color="000000" w:sz="6" w:space="0"/>
            </w:tcBorders>
          </w:tcPr>
          <w:p>
            <w:pPr>
              <w:ind w:left="113"/>
              <w:spacing w:before="183" w:line="231" w:lineRule="auto"/>
              <w:rPr>
                <w:rFonts w:ascii="SimHei" w:hAnsi="SimHei" w:eastAsia="SimHei" w:cs="SimHei"/>
                <w:sz w:val="20"/>
                <w:szCs w:val="20"/>
              </w:rPr>
            </w:pPr>
            <w:r>
              <w:rPr>
                <w:rFonts w:ascii="SimHei" w:hAnsi="SimHei" w:eastAsia="SimHei" w:cs="SimHei"/>
                <w:sz w:val="20"/>
                <w:szCs w:val="20"/>
                <w:spacing w:val="5"/>
              </w:rPr>
              <w:t>十三、烟草制品业</w:t>
            </w:r>
            <w:r>
              <w:rPr>
                <w:rFonts w:ascii="SimHei" w:hAnsi="SimHei" w:eastAsia="SimHei" w:cs="SimHei"/>
                <w:sz w:val="20"/>
                <w:szCs w:val="20"/>
                <w:spacing w:val="31"/>
              </w:rPr>
              <w:t xml:space="preserve"> </w:t>
            </w:r>
            <w:r>
              <w:rPr>
                <w:rFonts w:ascii="SimHei" w:hAnsi="SimHei" w:eastAsia="SimHei" w:cs="SimHei"/>
                <w:sz w:val="20"/>
                <w:szCs w:val="20"/>
                <w:spacing w:val="5"/>
              </w:rPr>
              <w:t>16</w:t>
            </w:r>
          </w:p>
        </w:tc>
      </w:tr>
      <w:tr>
        <w:trPr>
          <w:trHeight w:val="571" w:hRule="atLeast"/>
        </w:trPr>
        <w:tc>
          <w:tcPr>
            <w:tcW w:w="595" w:type="dxa"/>
            <w:vAlign w:val="top"/>
            <w:tcBorders>
              <w:left w:val="single" w:color="000000" w:sz="6" w:space="0"/>
            </w:tcBorders>
          </w:tcPr>
          <w:p>
            <w:pPr>
              <w:pStyle w:val="TableText"/>
              <w:ind w:left="193"/>
              <w:spacing w:before="232" w:line="189" w:lineRule="auto"/>
              <w:rPr/>
            </w:pPr>
            <w:r>
              <w:rPr>
                <w:spacing w:val="-1"/>
              </w:rPr>
              <w:t>27</w:t>
            </w:r>
          </w:p>
        </w:tc>
        <w:tc>
          <w:tcPr>
            <w:tcW w:w="2185" w:type="dxa"/>
            <w:vAlign w:val="top"/>
          </w:tcPr>
          <w:p>
            <w:pPr>
              <w:pStyle w:val="TableText"/>
              <w:ind w:left="108"/>
              <w:spacing w:before="200" w:line="228" w:lineRule="auto"/>
              <w:rPr/>
            </w:pPr>
            <w:r>
              <w:rPr>
                <w:spacing w:val="2"/>
              </w:rPr>
              <w:t>卷烟制造</w:t>
            </w:r>
            <w:r>
              <w:rPr>
                <w:spacing w:val="36"/>
              </w:rPr>
              <w:t xml:space="preserve"> </w:t>
            </w:r>
            <w:r>
              <w:rPr>
                <w:spacing w:val="2"/>
              </w:rPr>
              <w:t>162</w:t>
            </w:r>
          </w:p>
        </w:tc>
        <w:tc>
          <w:tcPr>
            <w:tcW w:w="3854" w:type="dxa"/>
            <w:vAlign w:val="top"/>
          </w:tcPr>
          <w:p>
            <w:pPr>
              <w:pStyle w:val="TableText"/>
              <w:ind w:left="107"/>
              <w:spacing w:before="199" w:line="233" w:lineRule="auto"/>
              <w:rPr/>
            </w:pPr>
            <w:r>
              <w:rPr/>
              <w:t>/</w:t>
            </w:r>
          </w:p>
        </w:tc>
        <w:tc>
          <w:tcPr>
            <w:tcW w:w="2943" w:type="dxa"/>
            <w:vAlign w:val="top"/>
          </w:tcPr>
          <w:p>
            <w:pPr>
              <w:pStyle w:val="TableText"/>
              <w:ind w:left="113"/>
              <w:spacing w:before="199" w:line="228" w:lineRule="auto"/>
              <w:rPr/>
            </w:pPr>
            <w:r>
              <w:rPr>
                <w:spacing w:val="4"/>
              </w:rPr>
              <w:t>全部</w:t>
            </w:r>
          </w:p>
        </w:tc>
        <w:tc>
          <w:tcPr>
            <w:tcW w:w="1871" w:type="dxa"/>
            <w:vAlign w:val="top"/>
          </w:tcPr>
          <w:p>
            <w:pPr>
              <w:pStyle w:val="TableText"/>
              <w:ind w:left="114"/>
              <w:spacing w:before="199" w:line="233" w:lineRule="auto"/>
              <w:rPr/>
            </w:pPr>
            <w:r>
              <w:rPr/>
              <w:t>/</w:t>
            </w:r>
          </w:p>
        </w:tc>
        <w:tc>
          <w:tcPr>
            <w:tcW w:w="3266" w:type="dxa"/>
            <w:vAlign w:val="top"/>
            <w:tcBorders>
              <w:right w:val="single" w:color="000000" w:sz="6" w:space="0"/>
            </w:tcBorders>
          </w:tcPr>
          <w:p>
            <w:pPr>
              <w:rPr>
                <w:rFonts w:ascii="Arial"/>
                <w:sz w:val="21"/>
              </w:rPr>
            </w:pPr>
            <w:r/>
          </w:p>
        </w:tc>
      </w:tr>
      <w:tr>
        <w:trPr>
          <w:trHeight w:val="571" w:hRule="atLeast"/>
        </w:trPr>
        <w:tc>
          <w:tcPr>
            <w:tcW w:w="14714" w:type="dxa"/>
            <w:vAlign w:val="top"/>
            <w:gridSpan w:val="6"/>
            <w:tcBorders>
              <w:left w:val="single" w:color="000000" w:sz="6" w:space="0"/>
              <w:right w:val="single" w:color="000000" w:sz="6" w:space="0"/>
            </w:tcBorders>
          </w:tcPr>
          <w:p>
            <w:pPr>
              <w:ind w:left="113"/>
              <w:spacing w:before="185" w:line="231" w:lineRule="auto"/>
              <w:rPr>
                <w:rFonts w:ascii="SimHei" w:hAnsi="SimHei" w:eastAsia="SimHei" w:cs="SimHei"/>
                <w:sz w:val="20"/>
                <w:szCs w:val="20"/>
              </w:rPr>
            </w:pPr>
            <w:r>
              <w:rPr>
                <w:rFonts w:ascii="SimHei" w:hAnsi="SimHei" w:eastAsia="SimHei" w:cs="SimHei"/>
                <w:sz w:val="20"/>
                <w:szCs w:val="20"/>
                <w:spacing w:val="4"/>
              </w:rPr>
              <w:t>十四、纺织业</w:t>
            </w:r>
            <w:r>
              <w:rPr>
                <w:rFonts w:ascii="SimHei" w:hAnsi="SimHei" w:eastAsia="SimHei" w:cs="SimHei"/>
                <w:sz w:val="20"/>
                <w:szCs w:val="20"/>
                <w:spacing w:val="29"/>
              </w:rPr>
              <w:t xml:space="preserve"> </w:t>
            </w:r>
            <w:r>
              <w:rPr>
                <w:rFonts w:ascii="SimHei" w:hAnsi="SimHei" w:eastAsia="SimHei" w:cs="SimHei"/>
                <w:sz w:val="20"/>
                <w:szCs w:val="20"/>
                <w:spacing w:val="4"/>
              </w:rPr>
              <w:t>17</w:t>
            </w:r>
          </w:p>
        </w:tc>
      </w:tr>
      <w:tr>
        <w:trPr>
          <w:trHeight w:val="3777" w:hRule="atLeast"/>
        </w:trPr>
        <w:tc>
          <w:tcPr>
            <w:tcW w:w="595" w:type="dxa"/>
            <w:vAlign w:val="top"/>
            <w:tcBorders>
              <w:left w:val="single" w:color="000000" w:sz="6" w:space="0"/>
              <w:bottom w:val="single" w:color="000000" w:sz="6"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93"/>
              <w:spacing w:before="65" w:line="189" w:lineRule="auto"/>
              <w:rPr/>
            </w:pPr>
            <w:r>
              <w:rPr>
                <w:spacing w:val="-1"/>
              </w:rPr>
              <w:t>28</w:t>
            </w:r>
          </w:p>
        </w:tc>
        <w:tc>
          <w:tcPr>
            <w:tcW w:w="2185" w:type="dxa"/>
            <w:vAlign w:val="top"/>
            <w:tcBorders>
              <w:bottom w:val="single" w:color="000000" w:sz="6" w:space="0"/>
            </w:tcBorders>
          </w:tcPr>
          <w:p>
            <w:pPr>
              <w:pStyle w:val="TableText"/>
              <w:ind w:left="106" w:right="110" w:firstLine="1"/>
              <w:spacing w:before="150" w:line="273" w:lineRule="auto"/>
              <w:rPr/>
            </w:pPr>
            <w:r>
              <w:rPr>
                <w:spacing w:val="17"/>
              </w:rPr>
              <w:t>棉纺织及印染精加工</w:t>
            </w:r>
            <w:r>
              <w:rPr>
                <w:spacing w:val="7"/>
              </w:rPr>
              <w:t xml:space="preserve"> </w:t>
            </w:r>
            <w:r>
              <w:rPr>
                <w:spacing w:val="14"/>
              </w:rPr>
              <w:t>171*；毛纺织及染整</w:t>
            </w:r>
            <w:r>
              <w:rPr>
                <w:spacing w:val="5"/>
              </w:rPr>
              <w:t xml:space="preserve"> </w:t>
            </w:r>
            <w:r>
              <w:rPr>
                <w:spacing w:val="3"/>
              </w:rPr>
              <w:t>精加工</w:t>
            </w:r>
            <w:r>
              <w:rPr>
                <w:spacing w:val="29"/>
              </w:rPr>
              <w:t xml:space="preserve"> </w:t>
            </w:r>
            <w:r>
              <w:rPr>
                <w:spacing w:val="3"/>
              </w:rPr>
              <w:t>172*；麻纺织</w:t>
            </w:r>
            <w:r>
              <w:rPr/>
              <w:t xml:space="preserve"> </w:t>
            </w:r>
            <w:r>
              <w:rPr>
                <w:spacing w:val="2"/>
              </w:rPr>
              <w:t>及染整精加工</w:t>
            </w:r>
            <w:r>
              <w:rPr>
                <w:spacing w:val="40"/>
              </w:rPr>
              <w:t xml:space="preserve"> </w:t>
            </w:r>
            <w:r>
              <w:rPr>
                <w:spacing w:val="2"/>
              </w:rPr>
              <w:t>173*；</w:t>
            </w:r>
            <w:r>
              <w:rPr/>
              <w:t xml:space="preserve"> </w:t>
            </w:r>
            <w:r>
              <w:rPr>
                <w:spacing w:val="18"/>
              </w:rPr>
              <w:t>丝绢纺织及印染精加</w:t>
            </w:r>
            <w:r>
              <w:rPr/>
              <w:t xml:space="preserve"> </w:t>
            </w:r>
            <w:r>
              <w:rPr>
                <w:spacing w:val="3"/>
              </w:rPr>
              <w:t>工</w:t>
            </w:r>
            <w:r>
              <w:rPr>
                <w:spacing w:val="29"/>
              </w:rPr>
              <w:t xml:space="preserve"> </w:t>
            </w:r>
            <w:r>
              <w:rPr>
                <w:spacing w:val="3"/>
              </w:rPr>
              <w:t>174*；化纤织造及</w:t>
            </w:r>
            <w:r>
              <w:rPr/>
              <w:t xml:space="preserve"> </w:t>
            </w:r>
            <w:r>
              <w:rPr>
                <w:spacing w:val="3"/>
              </w:rPr>
              <w:t>印染精加工</w:t>
            </w:r>
            <w:r>
              <w:rPr>
                <w:spacing w:val="29"/>
              </w:rPr>
              <w:t xml:space="preserve"> </w:t>
            </w:r>
            <w:r>
              <w:rPr>
                <w:spacing w:val="3"/>
              </w:rPr>
              <w:t>175*；针</w:t>
            </w:r>
            <w:r>
              <w:rPr/>
              <w:t xml:space="preserve"> </w:t>
            </w:r>
            <w:r>
              <w:rPr>
                <w:spacing w:val="18"/>
              </w:rPr>
              <w:t>织或钩针编织物及其</w:t>
            </w:r>
            <w:r>
              <w:rPr/>
              <w:t xml:space="preserve"> </w:t>
            </w:r>
            <w:r>
              <w:rPr>
                <w:spacing w:val="2"/>
              </w:rPr>
              <w:t>制品制造</w:t>
            </w:r>
            <w:r>
              <w:rPr>
                <w:spacing w:val="37"/>
              </w:rPr>
              <w:t xml:space="preserve"> </w:t>
            </w:r>
            <w:r>
              <w:rPr>
                <w:spacing w:val="2"/>
              </w:rPr>
              <w:t>176*；家用</w:t>
            </w:r>
            <w:r>
              <w:rPr/>
              <w:t xml:space="preserve"> </w:t>
            </w:r>
            <w:r>
              <w:rPr>
                <w:spacing w:val="-3"/>
              </w:rPr>
              <w:t>纺 织 制 成 品 制 造</w:t>
            </w:r>
            <w:r>
              <w:rPr>
                <w:spacing w:val="1"/>
              </w:rPr>
              <w:t xml:space="preserve"> </w:t>
            </w:r>
            <w:r>
              <w:rPr>
                <w:spacing w:val="14"/>
              </w:rPr>
              <w:t>177*；产业用纺织制</w:t>
            </w:r>
            <w:r>
              <w:rPr>
                <w:spacing w:val="5"/>
              </w:rPr>
              <w:t xml:space="preserve"> </w:t>
            </w:r>
            <w:r>
              <w:rPr>
                <w:spacing w:val="3"/>
              </w:rPr>
              <w:t>成品制造</w:t>
            </w:r>
            <w:r>
              <w:rPr>
                <w:spacing w:val="32"/>
              </w:rPr>
              <w:t xml:space="preserve"> </w:t>
            </w:r>
            <w:r>
              <w:rPr>
                <w:spacing w:val="3"/>
              </w:rPr>
              <w:t>178*</w:t>
            </w:r>
          </w:p>
        </w:tc>
        <w:tc>
          <w:tcPr>
            <w:tcW w:w="3854" w:type="dxa"/>
            <w:vAlign w:val="top"/>
            <w:tcBorders>
              <w:bottom w:val="single" w:color="000000" w:sz="6"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07" w:right="107" w:firstLine="1"/>
              <w:spacing w:before="66" w:line="264" w:lineRule="auto"/>
              <w:jc w:val="both"/>
              <w:rPr/>
            </w:pPr>
            <w:r>
              <w:rPr>
                <w:spacing w:val="13"/>
              </w:rPr>
              <w:t>有洗毛、脱胶、缫丝工艺的；染整工艺</w:t>
            </w:r>
            <w:r>
              <w:rPr>
                <w:spacing w:val="9"/>
              </w:rPr>
              <w:t xml:space="preserve"> </w:t>
            </w:r>
            <w:r>
              <w:rPr>
                <w:spacing w:val="13"/>
              </w:rPr>
              <w:t>有前处理、染色、印花（喷墨印花和数</w:t>
            </w:r>
            <w:r>
              <w:rPr>
                <w:spacing w:val="11"/>
              </w:rPr>
              <w:t xml:space="preserve"> </w:t>
            </w:r>
            <w:r>
              <w:rPr>
                <w:spacing w:val="13"/>
              </w:rPr>
              <w:t>码印花的除外）工序的；有使用有机溶</w:t>
            </w:r>
            <w:r>
              <w:rPr>
                <w:spacing w:val="11"/>
              </w:rPr>
              <w:t xml:space="preserve"> </w:t>
            </w:r>
            <w:r>
              <w:rPr>
                <w:spacing w:val="8"/>
              </w:rPr>
              <w:t>剂的涂层工艺的</w:t>
            </w:r>
          </w:p>
        </w:tc>
        <w:tc>
          <w:tcPr>
            <w:tcW w:w="2943" w:type="dxa"/>
            <w:vAlign w:val="top"/>
            <w:tcBorders>
              <w:bottom w:val="single" w:color="000000" w:sz="6"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2" w:right="103" w:firstLine="1"/>
              <w:spacing w:before="66" w:line="264" w:lineRule="auto"/>
              <w:jc w:val="both"/>
              <w:rPr/>
            </w:pPr>
            <w:r>
              <w:rPr>
                <w:spacing w:val="26"/>
              </w:rPr>
              <w:t>有喷墨印花或数码印花工艺</w:t>
            </w:r>
            <w:r>
              <w:rPr>
                <w:spacing w:val="6"/>
              </w:rPr>
              <w:t xml:space="preserve"> </w:t>
            </w:r>
            <w:r>
              <w:rPr>
                <w:spacing w:val="9"/>
              </w:rPr>
              <w:t>的；后整理工序涉及有机溶剂</w:t>
            </w:r>
            <w:r>
              <w:rPr>
                <w:spacing w:val="3"/>
              </w:rPr>
              <w:t xml:space="preserve"> </w:t>
            </w:r>
            <w:r>
              <w:rPr>
                <w:spacing w:val="9"/>
              </w:rPr>
              <w:t>的；有喷水织造工艺的；有水</w:t>
            </w:r>
            <w:r>
              <w:rPr>
                <w:spacing w:val="3"/>
              </w:rPr>
              <w:t xml:space="preserve"> </w:t>
            </w:r>
            <w:r>
              <w:rPr>
                <w:spacing w:val="9"/>
              </w:rPr>
              <w:t>刺无纺布织造工艺的</w:t>
            </w:r>
          </w:p>
        </w:tc>
        <w:tc>
          <w:tcPr>
            <w:tcW w:w="1871" w:type="dxa"/>
            <w:vAlign w:val="top"/>
            <w:tcBorders>
              <w:bottom w:val="single" w:color="000000" w:sz="6"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8"/>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30" w:hRule="atLeast"/>
        </w:trPr>
        <w:tc>
          <w:tcPr>
            <w:tcW w:w="14714" w:type="dxa"/>
            <w:vAlign w:val="top"/>
            <w:gridSpan w:val="6"/>
            <w:tcBorders>
              <w:left w:val="single" w:color="000000" w:sz="6" w:space="0"/>
              <w:right w:val="single" w:color="000000" w:sz="6" w:space="0"/>
            </w:tcBorders>
          </w:tcPr>
          <w:p>
            <w:pPr>
              <w:ind w:left="113"/>
              <w:spacing w:before="109" w:line="231" w:lineRule="auto"/>
              <w:rPr>
                <w:rFonts w:ascii="SimHei" w:hAnsi="SimHei" w:eastAsia="SimHei" w:cs="SimHei"/>
                <w:sz w:val="20"/>
                <w:szCs w:val="20"/>
              </w:rPr>
            </w:pPr>
            <w:r>
              <w:rPr>
                <w:rFonts w:ascii="SimHei" w:hAnsi="SimHei" w:eastAsia="SimHei" w:cs="SimHei"/>
                <w:sz w:val="20"/>
                <w:szCs w:val="20"/>
                <w:spacing w:val="8"/>
              </w:rPr>
              <w:t>十五、纺织服装、服饰业</w:t>
            </w:r>
            <w:r>
              <w:rPr>
                <w:rFonts w:ascii="SimHei" w:hAnsi="SimHei" w:eastAsia="SimHei" w:cs="SimHei"/>
                <w:sz w:val="20"/>
                <w:szCs w:val="20"/>
                <w:spacing w:val="8"/>
              </w:rPr>
              <w:t xml:space="preserve"> </w:t>
            </w:r>
            <w:r>
              <w:rPr>
                <w:rFonts w:ascii="SimHei" w:hAnsi="SimHei" w:eastAsia="SimHei" w:cs="SimHei"/>
                <w:sz w:val="20"/>
                <w:szCs w:val="20"/>
                <w:spacing w:val="8"/>
              </w:rPr>
              <w:t>18</w:t>
            </w:r>
          </w:p>
        </w:tc>
      </w:tr>
      <w:tr>
        <w:trPr>
          <w:trHeight w:val="1203" w:hRule="atLeast"/>
        </w:trPr>
        <w:tc>
          <w:tcPr>
            <w:tcW w:w="595" w:type="dxa"/>
            <w:vAlign w:val="top"/>
            <w:tcBorders>
              <w:left w:val="single" w:color="000000" w:sz="6" w:space="0"/>
            </w:tcBorders>
          </w:tcPr>
          <w:p>
            <w:pPr>
              <w:spacing w:line="477" w:lineRule="auto"/>
              <w:rPr>
                <w:rFonts w:ascii="Arial"/>
                <w:sz w:val="21"/>
              </w:rPr>
            </w:pPr>
            <w:r/>
          </w:p>
          <w:p>
            <w:pPr>
              <w:pStyle w:val="TableText"/>
              <w:ind w:left="193"/>
              <w:spacing w:before="65" w:line="189" w:lineRule="auto"/>
              <w:rPr/>
            </w:pPr>
            <w:r>
              <w:rPr>
                <w:spacing w:val="-1"/>
              </w:rPr>
              <w:t>29</w:t>
            </w:r>
          </w:p>
        </w:tc>
        <w:tc>
          <w:tcPr>
            <w:tcW w:w="2185" w:type="dxa"/>
            <w:vAlign w:val="top"/>
          </w:tcPr>
          <w:p>
            <w:pPr>
              <w:pStyle w:val="TableText"/>
              <w:ind w:left="106" w:right="113"/>
              <w:spacing w:before="61" w:line="261" w:lineRule="auto"/>
              <w:rPr/>
            </w:pPr>
            <w:r>
              <w:rPr>
                <w:spacing w:val="2"/>
              </w:rPr>
              <w:t>机织服装制造</w:t>
            </w:r>
            <w:r>
              <w:rPr>
                <w:spacing w:val="37"/>
              </w:rPr>
              <w:t xml:space="preserve"> </w:t>
            </w:r>
            <w:r>
              <w:rPr>
                <w:spacing w:val="2"/>
              </w:rPr>
              <w:t>181*；</w:t>
            </w:r>
            <w:r>
              <w:rPr/>
              <w:t xml:space="preserve"> </w:t>
            </w:r>
            <w:r>
              <w:rPr>
                <w:spacing w:val="8"/>
              </w:rPr>
              <w:t>针织或钩针编织服装 </w:t>
            </w:r>
            <w:r>
              <w:rPr>
                <w:spacing w:val="2"/>
              </w:rPr>
              <w:t>制造</w:t>
            </w:r>
            <w:r>
              <w:rPr>
                <w:spacing w:val="37"/>
              </w:rPr>
              <w:t xml:space="preserve"> </w:t>
            </w:r>
            <w:r>
              <w:rPr>
                <w:spacing w:val="2"/>
              </w:rPr>
              <w:t>182*；服饰制造</w:t>
            </w:r>
            <w:r>
              <w:rPr/>
              <w:t xml:space="preserve"> </w:t>
            </w:r>
            <w:r>
              <w:rPr>
                <w:spacing w:val="3"/>
              </w:rPr>
              <w:t>183*</w:t>
            </w:r>
          </w:p>
        </w:tc>
        <w:tc>
          <w:tcPr>
            <w:tcW w:w="3854" w:type="dxa"/>
            <w:vAlign w:val="top"/>
          </w:tcPr>
          <w:p>
            <w:pPr>
              <w:spacing w:line="297" w:lineRule="auto"/>
              <w:rPr>
                <w:rFonts w:ascii="Arial"/>
                <w:sz w:val="21"/>
              </w:rPr>
            </w:pPr>
            <w:r/>
          </w:p>
          <w:p>
            <w:pPr>
              <w:pStyle w:val="TableText"/>
              <w:ind w:left="120" w:right="107" w:hanging="11"/>
              <w:spacing w:before="65" w:line="252" w:lineRule="auto"/>
              <w:rPr/>
            </w:pPr>
            <w:r>
              <w:rPr>
                <w:spacing w:val="13"/>
              </w:rPr>
              <w:t>有染色、印花（喷墨印花和数码印花的</w:t>
            </w:r>
            <w:r>
              <w:rPr>
                <w:spacing w:val="10"/>
              </w:rPr>
              <w:t xml:space="preserve"> </w:t>
            </w:r>
            <w:r>
              <w:rPr>
                <w:spacing w:val="6"/>
              </w:rPr>
              <w:t>除外）工序的</w:t>
            </w:r>
          </w:p>
        </w:tc>
        <w:tc>
          <w:tcPr>
            <w:tcW w:w="2943" w:type="dxa"/>
            <w:vAlign w:val="top"/>
          </w:tcPr>
          <w:p>
            <w:pPr>
              <w:spacing w:line="297" w:lineRule="auto"/>
              <w:rPr>
                <w:rFonts w:ascii="Arial"/>
                <w:sz w:val="21"/>
              </w:rPr>
            </w:pPr>
            <w:r/>
          </w:p>
          <w:p>
            <w:pPr>
              <w:pStyle w:val="TableText"/>
              <w:ind w:left="130" w:right="105" w:hanging="16"/>
              <w:spacing w:before="65" w:line="252" w:lineRule="auto"/>
              <w:rPr/>
            </w:pPr>
            <w:r>
              <w:rPr>
                <w:spacing w:val="26"/>
              </w:rPr>
              <w:t>有喷墨印花或数码印花工艺</w:t>
            </w:r>
            <w:r>
              <w:rPr>
                <w:spacing w:val="4"/>
              </w:rPr>
              <w:t xml:space="preserve"> </w:t>
            </w:r>
            <w:r>
              <w:rPr>
                <w:spacing w:val="7"/>
              </w:rPr>
              <w:t>的；有洗水、砂洗工艺的</w:t>
            </w:r>
          </w:p>
        </w:tc>
        <w:tc>
          <w:tcPr>
            <w:tcW w:w="1871" w:type="dxa"/>
            <w:vAlign w:val="top"/>
          </w:tcPr>
          <w:p>
            <w:pPr>
              <w:spacing w:line="44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08" w:hRule="atLeast"/>
        </w:trPr>
        <w:tc>
          <w:tcPr>
            <w:tcW w:w="14714" w:type="dxa"/>
            <w:vAlign w:val="top"/>
            <w:gridSpan w:val="6"/>
            <w:tcBorders>
              <w:left w:val="single" w:color="000000" w:sz="6" w:space="0"/>
              <w:right w:val="single" w:color="000000" w:sz="6" w:space="0"/>
            </w:tcBorders>
          </w:tcPr>
          <w:p>
            <w:pPr>
              <w:ind w:left="113"/>
              <w:spacing w:before="152" w:line="229" w:lineRule="auto"/>
              <w:rPr>
                <w:rFonts w:ascii="SimHei" w:hAnsi="SimHei" w:eastAsia="SimHei" w:cs="SimHei"/>
                <w:sz w:val="20"/>
                <w:szCs w:val="20"/>
              </w:rPr>
            </w:pPr>
            <w:r>
              <w:rPr>
                <w:rFonts w:ascii="SimHei" w:hAnsi="SimHei" w:eastAsia="SimHei" w:cs="SimHei"/>
                <w:sz w:val="20"/>
                <w:szCs w:val="20"/>
                <w:spacing w:val="8"/>
              </w:rPr>
              <w:t>十六、皮革、毛皮、羽毛及其制品和制鞋业</w:t>
            </w:r>
            <w:r>
              <w:rPr>
                <w:rFonts w:ascii="SimHei" w:hAnsi="SimHei" w:eastAsia="SimHei" w:cs="SimHei"/>
                <w:sz w:val="20"/>
                <w:szCs w:val="20"/>
                <w:spacing w:val="8"/>
              </w:rPr>
              <w:t xml:space="preserve"> </w:t>
            </w:r>
            <w:r>
              <w:rPr>
                <w:rFonts w:ascii="SimHei" w:hAnsi="SimHei" w:eastAsia="SimHei" w:cs="SimHei"/>
                <w:sz w:val="20"/>
                <w:szCs w:val="20"/>
                <w:spacing w:val="8"/>
              </w:rPr>
              <w:t>19</w:t>
            </w:r>
          </w:p>
        </w:tc>
      </w:tr>
      <w:tr>
        <w:trPr>
          <w:trHeight w:val="1203" w:hRule="atLeast"/>
        </w:trPr>
        <w:tc>
          <w:tcPr>
            <w:tcW w:w="595" w:type="dxa"/>
            <w:vAlign w:val="top"/>
            <w:tcBorders>
              <w:left w:val="single" w:color="000000" w:sz="6" w:space="0"/>
            </w:tcBorders>
          </w:tcPr>
          <w:p>
            <w:pPr>
              <w:spacing w:line="241" w:lineRule="auto"/>
              <w:rPr>
                <w:rFonts w:ascii="Arial"/>
                <w:sz w:val="21"/>
              </w:rPr>
            </w:pPr>
            <w:r/>
          </w:p>
          <w:p>
            <w:pPr>
              <w:spacing w:line="241" w:lineRule="auto"/>
              <w:rPr>
                <w:rFonts w:ascii="Arial"/>
                <w:sz w:val="21"/>
              </w:rPr>
            </w:pPr>
            <w:r/>
          </w:p>
          <w:p>
            <w:pPr>
              <w:pStyle w:val="TableText"/>
              <w:ind w:left="194"/>
              <w:spacing w:before="65" w:line="189" w:lineRule="auto"/>
              <w:rPr/>
            </w:pPr>
            <w:r>
              <w:rPr>
                <w:spacing w:val="-2"/>
              </w:rPr>
              <w:t>30</w:t>
            </w:r>
          </w:p>
        </w:tc>
        <w:tc>
          <w:tcPr>
            <w:tcW w:w="2185" w:type="dxa"/>
            <w:vAlign w:val="top"/>
          </w:tcPr>
          <w:p>
            <w:pPr>
              <w:pStyle w:val="TableText"/>
              <w:ind w:left="107" w:right="110" w:firstLine="2"/>
              <w:spacing w:before="66" w:line="260" w:lineRule="auto"/>
              <w:rPr/>
            </w:pPr>
            <w:r>
              <w:rPr>
                <w:spacing w:val="9"/>
              </w:rPr>
              <w:t>皮革鞣制加工</w:t>
            </w:r>
            <w:r>
              <w:rPr>
                <w:spacing w:val="48"/>
              </w:rPr>
              <w:t xml:space="preserve"> </w:t>
            </w:r>
            <w:r>
              <w:rPr>
                <w:spacing w:val="9"/>
              </w:rPr>
              <w:t>191；</w:t>
            </w:r>
            <w:r>
              <w:rPr/>
              <w:t xml:space="preserve"> </w:t>
            </w:r>
            <w:r>
              <w:rPr>
                <w:spacing w:val="9"/>
              </w:rPr>
              <w:t>皮革制品制造</w:t>
            </w:r>
            <w:r>
              <w:rPr>
                <w:spacing w:val="50"/>
              </w:rPr>
              <w:t xml:space="preserve"> </w:t>
            </w:r>
            <w:r>
              <w:rPr>
                <w:spacing w:val="9"/>
              </w:rPr>
              <w:t>192；</w:t>
            </w:r>
            <w:r>
              <w:rPr/>
              <w:t xml:space="preserve"> </w:t>
            </w:r>
            <w:r>
              <w:rPr>
                <w:spacing w:val="17"/>
              </w:rPr>
              <w:t>毛皮鞣制及制品加工</w:t>
            </w:r>
            <w:r>
              <w:rPr>
                <w:spacing w:val="7"/>
              </w:rPr>
              <w:t xml:space="preserve"> </w:t>
            </w:r>
            <w:r>
              <w:rPr>
                <w:spacing w:val="2"/>
              </w:rPr>
              <w:t>193</w:t>
            </w:r>
          </w:p>
        </w:tc>
        <w:tc>
          <w:tcPr>
            <w:tcW w:w="3854" w:type="dxa"/>
            <w:vAlign w:val="top"/>
          </w:tcPr>
          <w:p>
            <w:pPr>
              <w:spacing w:line="450" w:lineRule="auto"/>
              <w:rPr>
                <w:rFonts w:ascii="Arial"/>
                <w:sz w:val="21"/>
              </w:rPr>
            </w:pPr>
            <w:r/>
          </w:p>
          <w:p>
            <w:pPr>
              <w:pStyle w:val="TableText"/>
              <w:ind w:left="109"/>
              <w:spacing w:before="65" w:line="228" w:lineRule="auto"/>
              <w:rPr/>
            </w:pPr>
            <w:r>
              <w:rPr>
                <w:spacing w:val="8"/>
              </w:rPr>
              <w:t>有鞣制、染色工艺的</w:t>
            </w:r>
          </w:p>
        </w:tc>
        <w:tc>
          <w:tcPr>
            <w:tcW w:w="2943" w:type="dxa"/>
            <w:vAlign w:val="top"/>
          </w:tcPr>
          <w:p>
            <w:pPr>
              <w:pStyle w:val="TableText"/>
              <w:ind w:left="116" w:right="103" w:hanging="2"/>
              <w:spacing w:before="219" w:line="260" w:lineRule="auto"/>
              <w:jc w:val="both"/>
              <w:rPr/>
            </w:pPr>
            <w:r>
              <w:rPr>
                <w:spacing w:val="9"/>
              </w:rPr>
              <w:t>其他（无鞣制、染色工艺的毛</w:t>
            </w:r>
            <w:r>
              <w:rPr>
                <w:spacing w:val="1"/>
              </w:rPr>
              <w:t xml:space="preserve"> </w:t>
            </w:r>
            <w:r>
              <w:rPr>
                <w:spacing w:val="9"/>
              </w:rPr>
              <w:t>皮加工除外；无鞣制、染色工</w:t>
            </w:r>
            <w:r>
              <w:rPr/>
              <w:t xml:space="preserve"> </w:t>
            </w:r>
            <w:r>
              <w:rPr>
                <w:spacing w:val="7"/>
              </w:rPr>
              <w:t>艺的皮革制品制造除外）</w:t>
            </w:r>
          </w:p>
        </w:tc>
        <w:tc>
          <w:tcPr>
            <w:tcW w:w="1871" w:type="dxa"/>
            <w:vAlign w:val="top"/>
          </w:tcPr>
          <w:p>
            <w:pPr>
              <w:spacing w:line="44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903" w:hRule="atLeast"/>
        </w:trPr>
        <w:tc>
          <w:tcPr>
            <w:tcW w:w="595" w:type="dxa"/>
            <w:vAlign w:val="top"/>
            <w:tcBorders>
              <w:left w:val="single" w:color="000000" w:sz="6" w:space="0"/>
            </w:tcBorders>
          </w:tcPr>
          <w:p>
            <w:pPr>
              <w:spacing w:line="332" w:lineRule="auto"/>
              <w:rPr>
                <w:rFonts w:ascii="Arial"/>
                <w:sz w:val="21"/>
              </w:rPr>
            </w:pPr>
            <w:r/>
          </w:p>
          <w:p>
            <w:pPr>
              <w:pStyle w:val="TableText"/>
              <w:ind w:left="194"/>
              <w:spacing w:before="65" w:line="190" w:lineRule="auto"/>
              <w:rPr/>
            </w:pPr>
            <w:r>
              <w:rPr>
                <w:spacing w:val="-2"/>
              </w:rPr>
              <w:t>31</w:t>
            </w:r>
          </w:p>
        </w:tc>
        <w:tc>
          <w:tcPr>
            <w:tcW w:w="2185" w:type="dxa"/>
            <w:vAlign w:val="top"/>
          </w:tcPr>
          <w:p>
            <w:pPr>
              <w:pStyle w:val="TableText"/>
              <w:ind w:left="123" w:right="113" w:hanging="15"/>
              <w:spacing w:before="218" w:line="253" w:lineRule="auto"/>
              <w:rPr/>
            </w:pPr>
            <w:r>
              <w:rPr>
                <w:spacing w:val="17"/>
              </w:rPr>
              <w:t>羽毛（绒）加工及制</w:t>
            </w:r>
            <w:r>
              <w:rPr>
                <w:spacing w:val="4"/>
              </w:rPr>
              <w:t xml:space="preserve"> </w:t>
            </w:r>
            <w:r>
              <w:rPr>
                <w:spacing w:val="-1"/>
              </w:rPr>
              <w:t>品制造</w:t>
            </w:r>
            <w:r>
              <w:rPr>
                <w:spacing w:val="34"/>
              </w:rPr>
              <w:t xml:space="preserve"> </w:t>
            </w:r>
            <w:r>
              <w:rPr>
                <w:spacing w:val="-1"/>
              </w:rPr>
              <w:t>194*</w:t>
            </w:r>
          </w:p>
        </w:tc>
        <w:tc>
          <w:tcPr>
            <w:tcW w:w="3854" w:type="dxa"/>
            <w:vAlign w:val="top"/>
          </w:tcPr>
          <w:p>
            <w:pPr>
              <w:spacing w:line="300"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2" w:right="16"/>
              <w:spacing w:before="67" w:line="254" w:lineRule="auto"/>
              <w:jc w:val="both"/>
              <w:rPr/>
            </w:pPr>
            <w:r>
              <w:rPr/>
              <w:t>全部（无水洗工艺的羽毛（绒）</w:t>
            </w:r>
            <w:r>
              <w:rPr>
                <w:spacing w:val="7"/>
              </w:rPr>
              <w:t xml:space="preserve"> </w:t>
            </w:r>
            <w:r>
              <w:rPr>
                <w:spacing w:val="9"/>
              </w:rPr>
              <w:t>加工除外；羽毛（绒）制品制</w:t>
            </w:r>
            <w:r>
              <w:rPr/>
              <w:t xml:space="preserve">  </w:t>
            </w:r>
            <w:r>
              <w:rPr>
                <w:spacing w:val="5"/>
              </w:rPr>
              <w:t>造除外）</w:t>
            </w:r>
          </w:p>
        </w:tc>
        <w:tc>
          <w:tcPr>
            <w:tcW w:w="1871" w:type="dxa"/>
            <w:vAlign w:val="top"/>
          </w:tcPr>
          <w:p>
            <w:pPr>
              <w:spacing w:line="30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296" w:hRule="atLeast"/>
        </w:trPr>
        <w:tc>
          <w:tcPr>
            <w:tcW w:w="595" w:type="dxa"/>
            <w:vAlign w:val="top"/>
            <w:tcBorders>
              <w:left w:val="single" w:color="000000" w:sz="6" w:space="0"/>
            </w:tcBorders>
          </w:tcPr>
          <w:p>
            <w:pPr>
              <w:spacing w:line="265" w:lineRule="auto"/>
              <w:rPr>
                <w:rFonts w:ascii="Arial"/>
                <w:sz w:val="21"/>
              </w:rPr>
            </w:pPr>
            <w:r/>
          </w:p>
          <w:p>
            <w:pPr>
              <w:spacing w:line="265" w:lineRule="auto"/>
              <w:rPr>
                <w:rFonts w:ascii="Arial"/>
                <w:sz w:val="21"/>
              </w:rPr>
            </w:pPr>
            <w:r/>
          </w:p>
          <w:p>
            <w:pPr>
              <w:pStyle w:val="TableText"/>
              <w:ind w:left="194"/>
              <w:spacing w:before="65" w:line="189" w:lineRule="auto"/>
              <w:rPr/>
            </w:pPr>
            <w:r>
              <w:rPr>
                <w:spacing w:val="-2"/>
              </w:rPr>
              <w:t>32</w:t>
            </w:r>
          </w:p>
        </w:tc>
        <w:tc>
          <w:tcPr>
            <w:tcW w:w="2185" w:type="dxa"/>
            <w:vAlign w:val="top"/>
          </w:tcPr>
          <w:p>
            <w:pPr>
              <w:spacing w:line="249" w:lineRule="auto"/>
              <w:rPr>
                <w:rFonts w:ascii="Arial"/>
                <w:sz w:val="21"/>
              </w:rPr>
            </w:pPr>
            <w:r/>
          </w:p>
          <w:p>
            <w:pPr>
              <w:spacing w:line="249" w:lineRule="auto"/>
              <w:rPr>
                <w:rFonts w:ascii="Arial"/>
                <w:sz w:val="21"/>
              </w:rPr>
            </w:pPr>
            <w:r/>
          </w:p>
          <w:p>
            <w:pPr>
              <w:pStyle w:val="TableText"/>
              <w:ind w:left="107"/>
              <w:spacing w:before="65" w:line="228" w:lineRule="auto"/>
              <w:rPr/>
            </w:pPr>
            <w:r>
              <w:rPr>
                <w:spacing w:val="2"/>
              </w:rPr>
              <w:t>制鞋业</w:t>
            </w:r>
            <w:r>
              <w:rPr>
                <w:spacing w:val="29"/>
              </w:rPr>
              <w:t xml:space="preserve"> </w:t>
            </w:r>
            <w:r>
              <w:rPr>
                <w:spacing w:val="2"/>
              </w:rPr>
              <w:t>195*</w:t>
            </w:r>
          </w:p>
        </w:tc>
        <w:tc>
          <w:tcPr>
            <w:tcW w:w="3854" w:type="dxa"/>
            <w:vAlign w:val="top"/>
          </w:tcPr>
          <w:p>
            <w:pPr>
              <w:spacing w:line="248" w:lineRule="auto"/>
              <w:rPr>
                <w:rFonts w:ascii="Arial"/>
                <w:sz w:val="21"/>
              </w:rPr>
            </w:pPr>
            <w:r/>
          </w:p>
          <w:p>
            <w:pPr>
              <w:spacing w:line="249"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2" w:right="103" w:firstLine="1"/>
              <w:spacing w:before="119" w:line="264" w:lineRule="auto"/>
              <w:jc w:val="both"/>
              <w:rPr/>
            </w:pPr>
            <w:r>
              <w:rPr>
                <w:spacing w:val="9"/>
              </w:rPr>
              <w:t>有橡胶硫化工艺、塑料注塑工</w:t>
            </w:r>
            <w:r>
              <w:rPr>
                <w:spacing w:val="1"/>
              </w:rPr>
              <w:t xml:space="preserve"> </w:t>
            </w:r>
            <w:r>
              <w:rPr>
                <w:spacing w:val="8"/>
              </w:rPr>
              <w:t>艺的；年用溶剂型胶粘剂10吨 </w:t>
            </w:r>
            <w:r>
              <w:rPr>
                <w:spacing w:val="9"/>
              </w:rPr>
              <w:t>及以上的，或年用溶剂型处理</w:t>
            </w:r>
            <w:r>
              <w:rPr>
                <w:spacing w:val="1"/>
              </w:rPr>
              <w:t xml:space="preserve"> </w:t>
            </w:r>
            <w:r>
              <w:rPr>
                <w:spacing w:val="8"/>
              </w:rPr>
              <w:t>剂3吨及以上的</w:t>
            </w:r>
          </w:p>
        </w:tc>
        <w:tc>
          <w:tcPr>
            <w:tcW w:w="1871" w:type="dxa"/>
            <w:vAlign w:val="top"/>
          </w:tcPr>
          <w:p>
            <w:pPr>
              <w:spacing w:line="248" w:lineRule="auto"/>
              <w:rPr>
                <w:rFonts w:ascii="Arial"/>
                <w:sz w:val="21"/>
              </w:rPr>
            </w:pPr>
            <w:r/>
          </w:p>
          <w:p>
            <w:pPr>
              <w:spacing w:line="24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14" w:hRule="atLeast"/>
        </w:trPr>
        <w:tc>
          <w:tcPr>
            <w:tcW w:w="14714" w:type="dxa"/>
            <w:vAlign w:val="top"/>
            <w:gridSpan w:val="6"/>
            <w:tcBorders>
              <w:left w:val="single" w:color="000000" w:sz="6" w:space="0"/>
              <w:right w:val="single" w:color="000000" w:sz="6" w:space="0"/>
            </w:tcBorders>
          </w:tcPr>
          <w:p>
            <w:pPr>
              <w:ind w:left="113"/>
              <w:spacing w:before="112" w:line="230" w:lineRule="auto"/>
              <w:rPr>
                <w:rFonts w:ascii="SimHei" w:hAnsi="SimHei" w:eastAsia="SimHei" w:cs="SimHei"/>
                <w:sz w:val="20"/>
                <w:szCs w:val="20"/>
              </w:rPr>
            </w:pPr>
            <w:r>
              <w:rPr>
                <w:rFonts w:ascii="SimHei" w:hAnsi="SimHei" w:eastAsia="SimHei" w:cs="SimHei"/>
                <w:sz w:val="20"/>
                <w:szCs w:val="20"/>
                <w:spacing w:val="8"/>
              </w:rPr>
              <w:t>十七、木材加工和木、竹、藤、棕、草制品业</w:t>
            </w:r>
            <w:r>
              <w:rPr>
                <w:rFonts w:ascii="SimHei" w:hAnsi="SimHei" w:eastAsia="SimHei" w:cs="SimHei"/>
                <w:sz w:val="20"/>
                <w:szCs w:val="20"/>
                <w:spacing w:val="8"/>
              </w:rPr>
              <w:t xml:space="preserve"> </w:t>
            </w:r>
            <w:r>
              <w:rPr>
                <w:rFonts w:ascii="SimHei" w:hAnsi="SimHei" w:eastAsia="SimHei" w:cs="SimHei"/>
                <w:sz w:val="20"/>
                <w:szCs w:val="20"/>
                <w:spacing w:val="8"/>
              </w:rPr>
              <w:t>20</w:t>
            </w:r>
          </w:p>
        </w:tc>
      </w:tr>
      <w:tr>
        <w:trPr>
          <w:trHeight w:val="1602" w:hRule="atLeast"/>
        </w:trPr>
        <w:tc>
          <w:tcPr>
            <w:tcW w:w="595" w:type="dxa"/>
            <w:vAlign w:val="top"/>
            <w:tcBorders>
              <w:left w:val="single" w:color="000000" w:sz="6" w:space="0"/>
              <w:bottom w:val="single" w:color="000000" w:sz="6" w:space="0"/>
            </w:tcBorders>
          </w:tcPr>
          <w:p>
            <w:pPr>
              <w:spacing w:line="339" w:lineRule="auto"/>
              <w:rPr>
                <w:rFonts w:ascii="Arial"/>
                <w:sz w:val="21"/>
              </w:rPr>
            </w:pPr>
            <w:r/>
          </w:p>
          <w:p>
            <w:pPr>
              <w:spacing w:line="340" w:lineRule="auto"/>
              <w:rPr>
                <w:rFonts w:ascii="Arial"/>
                <w:sz w:val="21"/>
              </w:rPr>
            </w:pPr>
            <w:r/>
          </w:p>
          <w:p>
            <w:pPr>
              <w:pStyle w:val="TableText"/>
              <w:ind w:left="194"/>
              <w:spacing w:before="65" w:line="189" w:lineRule="auto"/>
              <w:rPr/>
            </w:pPr>
            <w:r>
              <w:rPr>
                <w:spacing w:val="-2"/>
              </w:rPr>
              <w:t>33</w:t>
            </w:r>
          </w:p>
        </w:tc>
        <w:tc>
          <w:tcPr>
            <w:tcW w:w="2185" w:type="dxa"/>
            <w:vAlign w:val="top"/>
            <w:tcBorders>
              <w:bottom w:val="single" w:color="000000" w:sz="6" w:space="0"/>
            </w:tcBorders>
          </w:tcPr>
          <w:p>
            <w:pPr>
              <w:spacing w:line="249" w:lineRule="auto"/>
              <w:rPr>
                <w:rFonts w:ascii="Arial"/>
                <w:sz w:val="21"/>
              </w:rPr>
            </w:pPr>
            <w:r/>
          </w:p>
          <w:p>
            <w:pPr>
              <w:spacing w:line="249" w:lineRule="auto"/>
              <w:rPr>
                <w:rFonts w:ascii="Arial"/>
                <w:sz w:val="21"/>
              </w:rPr>
            </w:pPr>
            <w:r/>
          </w:p>
          <w:p>
            <w:pPr>
              <w:pStyle w:val="TableText"/>
              <w:ind w:left="107" w:right="113"/>
              <w:spacing w:before="65" w:line="253" w:lineRule="auto"/>
              <w:rPr/>
            </w:pPr>
            <w:r>
              <w:rPr>
                <w:spacing w:val="8"/>
              </w:rPr>
              <w:t>木材加工</w:t>
            </w:r>
            <w:r>
              <w:rPr>
                <w:spacing w:val="37"/>
              </w:rPr>
              <w:t xml:space="preserve"> </w:t>
            </w:r>
            <w:r>
              <w:rPr>
                <w:spacing w:val="8"/>
              </w:rPr>
              <w:t>201；</w:t>
            </w:r>
            <w:r>
              <w:rPr>
                <w:spacing w:val="-59"/>
              </w:rPr>
              <w:t xml:space="preserve"> </w:t>
            </w:r>
            <w:r>
              <w:rPr>
                <w:spacing w:val="8"/>
              </w:rPr>
              <w:t>木质</w:t>
            </w:r>
            <w:r>
              <w:rPr/>
              <w:t xml:space="preserve"> </w:t>
            </w:r>
            <w:r>
              <w:rPr>
                <w:spacing w:val="4"/>
              </w:rPr>
              <w:t>制品制造</w:t>
            </w:r>
            <w:r>
              <w:rPr>
                <w:spacing w:val="23"/>
              </w:rPr>
              <w:t xml:space="preserve"> </w:t>
            </w:r>
            <w:r>
              <w:rPr>
                <w:spacing w:val="4"/>
              </w:rPr>
              <w:t>203</w:t>
            </w:r>
          </w:p>
        </w:tc>
        <w:tc>
          <w:tcPr>
            <w:tcW w:w="3854" w:type="dxa"/>
            <w:vAlign w:val="top"/>
            <w:tcBorders>
              <w:bottom w:val="single" w:color="000000" w:sz="6" w:space="0"/>
            </w:tcBorders>
          </w:tcPr>
          <w:p>
            <w:pPr>
              <w:spacing w:line="249" w:lineRule="auto"/>
              <w:rPr>
                <w:rFonts w:ascii="Arial"/>
                <w:sz w:val="21"/>
              </w:rPr>
            </w:pPr>
            <w:r/>
          </w:p>
          <w:p>
            <w:pPr>
              <w:spacing w:line="249"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Borders>
              <w:bottom w:val="single" w:color="000000" w:sz="6" w:space="0"/>
            </w:tcBorders>
          </w:tcPr>
          <w:p>
            <w:pPr>
              <w:pStyle w:val="TableText"/>
              <w:ind w:left="112" w:right="103" w:firstLine="1"/>
              <w:spacing w:before="116" w:line="267" w:lineRule="auto"/>
              <w:rPr/>
            </w:pPr>
            <w:r>
              <w:rPr>
                <w:spacing w:val="7"/>
              </w:rPr>
              <w:t>年用溶剂型涂料（含稀释剂） </w:t>
            </w:r>
            <w:r>
              <w:rPr>
                <w:spacing w:val="8"/>
              </w:rPr>
              <w:t>10吨以下的，或年用非溶剂型</w:t>
            </w:r>
            <w:r>
              <w:rPr>
                <w:spacing w:val="6"/>
              </w:rPr>
              <w:t xml:space="preserve"> </w:t>
            </w:r>
            <w:r>
              <w:rPr>
                <w:spacing w:val="29"/>
              </w:rPr>
              <w:t>低</w:t>
            </w:r>
            <w:r>
              <w:rPr/>
              <w:t>VOCs</w:t>
            </w:r>
            <w:r>
              <w:rPr>
                <w:spacing w:val="29"/>
              </w:rPr>
              <w:t>含量涂料10吨及以上</w:t>
            </w:r>
            <w:r>
              <w:rPr>
                <w:spacing w:val="1"/>
              </w:rPr>
              <w:t xml:space="preserve"> </w:t>
            </w:r>
            <w:r>
              <w:rPr>
                <w:spacing w:val="9"/>
              </w:rPr>
              <w:t>的；含木片烘干、水煮、染色</w:t>
            </w:r>
            <w:r>
              <w:rPr>
                <w:spacing w:val="1"/>
              </w:rPr>
              <w:t xml:space="preserve"> </w:t>
            </w:r>
            <w:r>
              <w:rPr>
                <w:spacing w:val="7"/>
              </w:rPr>
              <w:t>等工艺的</w:t>
            </w:r>
          </w:p>
        </w:tc>
        <w:tc>
          <w:tcPr>
            <w:tcW w:w="1871" w:type="dxa"/>
            <w:vAlign w:val="top"/>
            <w:tcBorders>
              <w:bottom w:val="single" w:color="000000" w:sz="6" w:space="0"/>
            </w:tcBorders>
          </w:tcPr>
          <w:p>
            <w:pPr>
              <w:spacing w:line="323" w:lineRule="auto"/>
              <w:rPr>
                <w:rFonts w:ascii="Arial"/>
                <w:sz w:val="21"/>
              </w:rPr>
            </w:pPr>
            <w:r/>
          </w:p>
          <w:p>
            <w:pPr>
              <w:spacing w:line="323"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9"/>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74" w:hRule="atLeast"/>
        </w:trPr>
        <w:tc>
          <w:tcPr>
            <w:tcW w:w="595" w:type="dxa"/>
            <w:vAlign w:val="top"/>
            <w:tcBorders>
              <w:left w:val="single" w:color="000000" w:sz="6" w:space="0"/>
            </w:tcBorders>
          </w:tcPr>
          <w:p>
            <w:pPr>
              <w:pStyle w:val="TableText"/>
              <w:ind w:left="194"/>
              <w:spacing w:before="179" w:line="189" w:lineRule="auto"/>
              <w:rPr/>
            </w:pPr>
            <w:r>
              <w:rPr>
                <w:spacing w:val="-2"/>
              </w:rPr>
              <w:t>34</w:t>
            </w:r>
          </w:p>
        </w:tc>
        <w:tc>
          <w:tcPr>
            <w:tcW w:w="2185" w:type="dxa"/>
            <w:vAlign w:val="top"/>
          </w:tcPr>
          <w:p>
            <w:pPr>
              <w:pStyle w:val="TableText"/>
              <w:ind w:left="108"/>
              <w:spacing w:before="146" w:line="227" w:lineRule="auto"/>
              <w:rPr/>
            </w:pPr>
            <w:r>
              <w:rPr>
                <w:spacing w:val="5"/>
              </w:rPr>
              <w:t>人造板制造</w:t>
            </w:r>
            <w:r>
              <w:rPr>
                <w:spacing w:val="19"/>
              </w:rPr>
              <w:t xml:space="preserve"> </w:t>
            </w:r>
            <w:r>
              <w:rPr>
                <w:spacing w:val="5"/>
              </w:rPr>
              <w:t>202</w:t>
            </w:r>
          </w:p>
        </w:tc>
        <w:tc>
          <w:tcPr>
            <w:tcW w:w="3854" w:type="dxa"/>
            <w:vAlign w:val="top"/>
          </w:tcPr>
          <w:p>
            <w:pPr>
              <w:pStyle w:val="TableText"/>
              <w:ind w:left="109"/>
              <w:spacing w:before="145" w:line="228" w:lineRule="auto"/>
              <w:rPr/>
            </w:pPr>
            <w:r>
              <w:rPr>
                <w:spacing w:val="8"/>
              </w:rPr>
              <w:t>年产20万立方米及以上的</w:t>
            </w:r>
          </w:p>
        </w:tc>
        <w:tc>
          <w:tcPr>
            <w:tcW w:w="2943" w:type="dxa"/>
            <w:vAlign w:val="top"/>
          </w:tcPr>
          <w:p>
            <w:pPr>
              <w:pStyle w:val="TableText"/>
              <w:ind w:left="114"/>
              <w:spacing w:before="146" w:line="228" w:lineRule="auto"/>
              <w:rPr/>
            </w:pPr>
            <w:r>
              <w:rPr>
                <w:spacing w:val="4"/>
              </w:rPr>
              <w:t>其他</w:t>
            </w:r>
          </w:p>
        </w:tc>
        <w:tc>
          <w:tcPr>
            <w:tcW w:w="1871" w:type="dxa"/>
            <w:vAlign w:val="top"/>
          </w:tcPr>
          <w:p>
            <w:pPr>
              <w:pStyle w:val="TableText"/>
              <w:ind w:left="114"/>
              <w:spacing w:before="145" w:line="233" w:lineRule="auto"/>
              <w:rPr/>
            </w:pPr>
            <w:r>
              <w:rPr/>
              <w:t>/</w:t>
            </w:r>
          </w:p>
        </w:tc>
        <w:tc>
          <w:tcPr>
            <w:tcW w:w="3266" w:type="dxa"/>
            <w:vAlign w:val="top"/>
            <w:tcBorders>
              <w:right w:val="single" w:color="000000" w:sz="6" w:space="0"/>
            </w:tcBorders>
          </w:tcPr>
          <w:p>
            <w:pPr>
              <w:rPr>
                <w:rFonts w:ascii="Arial"/>
                <w:sz w:val="21"/>
              </w:rPr>
            </w:pPr>
            <w:r/>
          </w:p>
        </w:tc>
      </w:tr>
      <w:tr>
        <w:trPr>
          <w:trHeight w:val="1203" w:hRule="atLeast"/>
        </w:trPr>
        <w:tc>
          <w:tcPr>
            <w:tcW w:w="595" w:type="dxa"/>
            <w:vAlign w:val="top"/>
            <w:tcBorders>
              <w:left w:val="single" w:color="000000" w:sz="6" w:space="0"/>
            </w:tcBorders>
          </w:tcPr>
          <w:p>
            <w:pPr>
              <w:spacing w:line="479" w:lineRule="auto"/>
              <w:rPr>
                <w:rFonts w:ascii="Arial"/>
                <w:sz w:val="21"/>
              </w:rPr>
            </w:pPr>
            <w:r/>
          </w:p>
          <w:p>
            <w:pPr>
              <w:pStyle w:val="TableText"/>
              <w:ind w:left="194"/>
              <w:spacing w:before="65" w:line="189" w:lineRule="auto"/>
              <w:rPr/>
            </w:pPr>
            <w:r>
              <w:rPr>
                <w:spacing w:val="-2"/>
              </w:rPr>
              <w:t>35</w:t>
            </w:r>
          </w:p>
        </w:tc>
        <w:tc>
          <w:tcPr>
            <w:tcW w:w="2185" w:type="dxa"/>
            <w:vAlign w:val="top"/>
          </w:tcPr>
          <w:p>
            <w:pPr>
              <w:spacing w:line="295" w:lineRule="auto"/>
              <w:rPr>
                <w:rFonts w:ascii="Arial"/>
                <w:sz w:val="21"/>
              </w:rPr>
            </w:pPr>
            <w:r/>
          </w:p>
          <w:p>
            <w:pPr>
              <w:pStyle w:val="TableText"/>
              <w:ind w:left="123" w:right="110" w:hanging="17"/>
              <w:spacing w:before="65" w:line="253" w:lineRule="auto"/>
              <w:rPr/>
            </w:pPr>
            <w:r>
              <w:rPr>
                <w:spacing w:val="18"/>
              </w:rPr>
              <w:t>竹、藤、棕、草等制</w:t>
            </w:r>
            <w:r>
              <w:rPr/>
              <w:t xml:space="preserve"> </w:t>
            </w:r>
            <w:r>
              <w:rPr>
                <w:spacing w:val="1"/>
              </w:rPr>
              <w:t>品制造</w:t>
            </w:r>
            <w:r>
              <w:rPr>
                <w:spacing w:val="20"/>
              </w:rPr>
              <w:t xml:space="preserve"> </w:t>
            </w:r>
            <w:r>
              <w:rPr>
                <w:spacing w:val="1"/>
              </w:rPr>
              <w:t>204*</w:t>
            </w:r>
          </w:p>
        </w:tc>
        <w:tc>
          <w:tcPr>
            <w:tcW w:w="3854" w:type="dxa"/>
            <w:vAlign w:val="top"/>
          </w:tcPr>
          <w:p>
            <w:pPr>
              <w:spacing w:line="296"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pStyle w:val="TableText"/>
              <w:ind w:left="112" w:right="49"/>
              <w:spacing w:before="61" w:line="261" w:lineRule="auto"/>
              <w:jc w:val="both"/>
              <w:rPr/>
            </w:pPr>
            <w:r>
              <w:rPr>
                <w:spacing w:val="9"/>
              </w:rPr>
              <w:t>采用胶合工艺的；年用溶剂型</w:t>
            </w:r>
            <w:r>
              <w:rPr>
                <w:spacing w:val="3"/>
              </w:rPr>
              <w:t xml:space="preserve"> </w:t>
            </w:r>
            <w:r>
              <w:rPr>
                <w:spacing w:val="-2"/>
              </w:rPr>
              <w:t>涂料（含稀释剂）10吨以下的，</w:t>
            </w:r>
            <w:r>
              <w:rPr>
                <w:spacing w:val="4"/>
              </w:rPr>
              <w:t xml:space="preserve"> </w:t>
            </w:r>
            <w:r>
              <w:rPr>
                <w:spacing w:val="10"/>
              </w:rPr>
              <w:t>或年用非溶剂型低</w:t>
            </w:r>
            <w:r>
              <w:rPr/>
              <w:t>VOCs</w:t>
            </w:r>
            <w:r>
              <w:rPr>
                <w:spacing w:val="10"/>
              </w:rPr>
              <w:t>含量涂</w:t>
            </w:r>
            <w:r>
              <w:rPr>
                <w:spacing w:val="9"/>
              </w:rPr>
              <w:t xml:space="preserve"> </w:t>
            </w:r>
            <w:r>
              <w:rPr>
                <w:spacing w:val="7"/>
              </w:rPr>
              <w:t>料10吨及以上的</w:t>
            </w:r>
          </w:p>
        </w:tc>
        <w:tc>
          <w:tcPr>
            <w:tcW w:w="1871" w:type="dxa"/>
            <w:vAlign w:val="top"/>
          </w:tcPr>
          <w:p>
            <w:pPr>
              <w:spacing w:line="44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78" w:hRule="atLeast"/>
        </w:trPr>
        <w:tc>
          <w:tcPr>
            <w:tcW w:w="14714" w:type="dxa"/>
            <w:vAlign w:val="top"/>
            <w:gridSpan w:val="6"/>
            <w:tcBorders>
              <w:left w:val="single" w:color="000000" w:sz="6" w:space="0"/>
              <w:right w:val="single" w:color="000000" w:sz="6" w:space="0"/>
            </w:tcBorders>
          </w:tcPr>
          <w:p>
            <w:pPr>
              <w:ind w:left="113"/>
              <w:spacing w:before="136" w:line="230" w:lineRule="auto"/>
              <w:rPr>
                <w:rFonts w:ascii="SimHei" w:hAnsi="SimHei" w:eastAsia="SimHei" w:cs="SimHei"/>
                <w:sz w:val="20"/>
                <w:szCs w:val="20"/>
              </w:rPr>
            </w:pPr>
            <w:r>
              <w:rPr>
                <w:rFonts w:ascii="SimHei" w:hAnsi="SimHei" w:eastAsia="SimHei" w:cs="SimHei"/>
                <w:sz w:val="20"/>
                <w:szCs w:val="20"/>
                <w:spacing w:val="7"/>
              </w:rPr>
              <w:t>十八、家具制造业</w:t>
            </w:r>
            <w:r>
              <w:rPr>
                <w:rFonts w:ascii="SimHei" w:hAnsi="SimHei" w:eastAsia="SimHei" w:cs="SimHei"/>
                <w:sz w:val="20"/>
                <w:szCs w:val="20"/>
                <w:spacing w:val="7"/>
              </w:rPr>
              <w:t xml:space="preserve"> </w:t>
            </w:r>
            <w:r>
              <w:rPr>
                <w:rFonts w:ascii="SimHei" w:hAnsi="SimHei" w:eastAsia="SimHei" w:cs="SimHei"/>
                <w:sz w:val="20"/>
                <w:szCs w:val="20"/>
                <w:spacing w:val="7"/>
              </w:rPr>
              <w:t>21</w:t>
            </w:r>
          </w:p>
        </w:tc>
      </w:tr>
      <w:tr>
        <w:trPr>
          <w:trHeight w:val="1980" w:hRule="atLeast"/>
        </w:trPr>
        <w:tc>
          <w:tcPr>
            <w:tcW w:w="595" w:type="dxa"/>
            <w:vAlign w:val="top"/>
            <w:tcBorders>
              <w:left w:val="single" w:color="000000" w:sz="6" w:space="0"/>
            </w:tcBorders>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94"/>
              <w:spacing w:before="65" w:line="189" w:lineRule="auto"/>
              <w:rPr/>
            </w:pPr>
            <w:r>
              <w:rPr>
                <w:spacing w:val="-2"/>
              </w:rPr>
              <w:t>36</w:t>
            </w:r>
          </w:p>
        </w:tc>
        <w:tc>
          <w:tcPr>
            <w:tcW w:w="2185" w:type="dxa"/>
            <w:vAlign w:val="top"/>
          </w:tcPr>
          <w:p>
            <w:pPr>
              <w:pStyle w:val="TableText"/>
              <w:ind w:left="106" w:right="110"/>
              <w:spacing w:before="155" w:line="272" w:lineRule="auto"/>
              <w:rPr/>
            </w:pPr>
            <w:r>
              <w:rPr>
                <w:spacing w:val="5"/>
              </w:rPr>
              <w:t>木质家具制造 211*；</w:t>
            </w:r>
            <w:r>
              <w:rPr/>
              <w:t xml:space="preserve"> </w:t>
            </w:r>
            <w:r>
              <w:rPr>
                <w:spacing w:val="-3"/>
              </w:rPr>
              <w:t>竹 、 藤 家 具 制 造</w:t>
            </w:r>
            <w:r>
              <w:rPr/>
              <w:t xml:space="preserve"> </w:t>
            </w:r>
            <w:r>
              <w:rPr>
                <w:spacing w:val="10"/>
              </w:rPr>
              <w:t>212*；</w:t>
            </w:r>
            <w:r>
              <w:rPr>
                <w:spacing w:val="-51"/>
              </w:rPr>
              <w:t xml:space="preserve"> </w:t>
            </w:r>
            <w:r>
              <w:rPr>
                <w:spacing w:val="10"/>
              </w:rPr>
              <w:t>金属家具制造</w:t>
            </w:r>
            <w:r>
              <w:rPr/>
              <w:t xml:space="preserve"> </w:t>
            </w:r>
            <w:r>
              <w:rPr>
                <w:spacing w:val="10"/>
              </w:rPr>
              <w:t>213*；</w:t>
            </w:r>
            <w:r>
              <w:rPr>
                <w:spacing w:val="-51"/>
              </w:rPr>
              <w:t xml:space="preserve"> </w:t>
            </w:r>
            <w:r>
              <w:rPr>
                <w:spacing w:val="10"/>
              </w:rPr>
              <w:t>塑料家具制造</w:t>
            </w:r>
            <w:r>
              <w:rPr/>
              <w:t xml:space="preserve"> </w:t>
            </w:r>
            <w:r>
              <w:rPr>
                <w:spacing w:val="10"/>
              </w:rPr>
              <w:t>214*；</w:t>
            </w:r>
            <w:r>
              <w:rPr>
                <w:spacing w:val="-51"/>
              </w:rPr>
              <w:t xml:space="preserve"> </w:t>
            </w:r>
            <w:r>
              <w:rPr>
                <w:spacing w:val="10"/>
              </w:rPr>
              <w:t>其他家具制造</w:t>
            </w:r>
            <w:r>
              <w:rPr/>
              <w:t xml:space="preserve"> </w:t>
            </w:r>
            <w:r>
              <w:rPr>
                <w:spacing w:val="2"/>
              </w:rPr>
              <w:t>219*</w:t>
            </w:r>
          </w:p>
        </w:tc>
        <w:tc>
          <w:tcPr>
            <w:tcW w:w="3854" w:type="dxa"/>
            <w:vAlign w:val="top"/>
          </w:tcPr>
          <w:p>
            <w:pPr>
              <w:spacing w:line="343" w:lineRule="auto"/>
              <w:rPr>
                <w:rFonts w:ascii="Arial"/>
                <w:sz w:val="21"/>
              </w:rPr>
            </w:pPr>
            <w:r/>
          </w:p>
          <w:p>
            <w:pPr>
              <w:spacing w:line="343"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spacing w:line="268" w:lineRule="auto"/>
              <w:rPr>
                <w:rFonts w:ascii="Arial"/>
                <w:sz w:val="21"/>
              </w:rPr>
            </w:pPr>
            <w:r/>
          </w:p>
          <w:p>
            <w:pPr>
              <w:spacing w:line="269" w:lineRule="auto"/>
              <w:rPr>
                <w:rFonts w:ascii="Arial"/>
                <w:sz w:val="21"/>
              </w:rPr>
            </w:pPr>
            <w:r/>
          </w:p>
          <w:p>
            <w:pPr>
              <w:pStyle w:val="TableText"/>
              <w:ind w:left="114" w:right="106"/>
              <w:spacing w:before="65" w:line="260" w:lineRule="auto"/>
              <w:rPr/>
            </w:pPr>
            <w:r>
              <w:rPr>
                <w:spacing w:val="8"/>
              </w:rPr>
              <w:t>其他（仅分割、组装的除外；</w:t>
            </w:r>
            <w:r>
              <w:rPr>
                <w:spacing w:val="3"/>
              </w:rPr>
              <w:t xml:space="preserve"> </w:t>
            </w:r>
            <w:r>
              <w:rPr>
                <w:spacing w:val="10"/>
              </w:rPr>
              <w:t>年用非溶剂型低</w:t>
            </w:r>
            <w:r>
              <w:rPr/>
              <w:t>VOCs</w:t>
            </w:r>
            <w:r>
              <w:rPr>
                <w:spacing w:val="10"/>
              </w:rPr>
              <w:t>含量涂料</w:t>
            </w:r>
            <w:r>
              <w:rPr>
                <w:spacing w:val="6"/>
              </w:rPr>
              <w:t xml:space="preserve"> </w:t>
            </w:r>
            <w:r>
              <w:rPr>
                <w:spacing w:val="6"/>
              </w:rPr>
              <w:t>10吨以下的除外）</w:t>
            </w:r>
          </w:p>
        </w:tc>
        <w:tc>
          <w:tcPr>
            <w:tcW w:w="1871"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50" w:hRule="atLeast"/>
        </w:trPr>
        <w:tc>
          <w:tcPr>
            <w:tcW w:w="14714" w:type="dxa"/>
            <w:vAlign w:val="top"/>
            <w:gridSpan w:val="6"/>
            <w:tcBorders>
              <w:left w:val="single" w:color="000000" w:sz="6" w:space="0"/>
              <w:right w:val="single" w:color="000000" w:sz="6" w:space="0"/>
            </w:tcBorders>
          </w:tcPr>
          <w:p>
            <w:pPr>
              <w:ind w:left="113"/>
              <w:spacing w:before="177" w:line="231" w:lineRule="auto"/>
              <w:rPr>
                <w:rFonts w:ascii="SimHei" w:hAnsi="SimHei" w:eastAsia="SimHei" w:cs="SimHei"/>
                <w:sz w:val="20"/>
                <w:szCs w:val="20"/>
              </w:rPr>
            </w:pPr>
            <w:r>
              <w:rPr>
                <w:rFonts w:ascii="SimHei" w:hAnsi="SimHei" w:eastAsia="SimHei" w:cs="SimHei"/>
                <w:sz w:val="20"/>
                <w:szCs w:val="20"/>
                <w:spacing w:val="7"/>
              </w:rPr>
              <w:t>十九、造纸和纸制品业</w:t>
            </w:r>
            <w:r>
              <w:rPr>
                <w:rFonts w:ascii="SimHei" w:hAnsi="SimHei" w:eastAsia="SimHei" w:cs="SimHei"/>
                <w:sz w:val="20"/>
                <w:szCs w:val="20"/>
                <w:spacing w:val="7"/>
              </w:rPr>
              <w:t xml:space="preserve"> </w:t>
            </w:r>
            <w:r>
              <w:rPr>
                <w:rFonts w:ascii="SimHei" w:hAnsi="SimHei" w:eastAsia="SimHei" w:cs="SimHei"/>
                <w:sz w:val="20"/>
                <w:szCs w:val="20"/>
                <w:spacing w:val="7"/>
              </w:rPr>
              <w:t>22</w:t>
            </w:r>
          </w:p>
        </w:tc>
      </w:tr>
      <w:tr>
        <w:trPr>
          <w:trHeight w:val="767" w:hRule="atLeast"/>
        </w:trPr>
        <w:tc>
          <w:tcPr>
            <w:tcW w:w="595" w:type="dxa"/>
            <w:vAlign w:val="top"/>
            <w:tcBorders>
              <w:left w:val="single" w:color="000000" w:sz="6" w:space="0"/>
            </w:tcBorders>
          </w:tcPr>
          <w:p>
            <w:pPr>
              <w:spacing w:line="269" w:lineRule="auto"/>
              <w:rPr>
                <w:rFonts w:ascii="Arial"/>
                <w:sz w:val="21"/>
              </w:rPr>
            </w:pPr>
            <w:r/>
          </w:p>
          <w:p>
            <w:pPr>
              <w:pStyle w:val="TableText"/>
              <w:ind w:left="194"/>
              <w:spacing w:before="65" w:line="189" w:lineRule="auto"/>
              <w:rPr/>
            </w:pPr>
            <w:r>
              <w:rPr>
                <w:spacing w:val="-2"/>
              </w:rPr>
              <w:t>37</w:t>
            </w:r>
          </w:p>
        </w:tc>
        <w:tc>
          <w:tcPr>
            <w:tcW w:w="2185" w:type="dxa"/>
            <w:vAlign w:val="top"/>
          </w:tcPr>
          <w:p>
            <w:pPr>
              <w:pStyle w:val="TableText"/>
              <w:ind w:left="108" w:right="113"/>
              <w:spacing w:before="152" w:line="252" w:lineRule="auto"/>
              <w:rPr/>
            </w:pPr>
            <w:r>
              <w:rPr>
                <w:spacing w:val="4"/>
              </w:rPr>
              <w:t>纸浆制造 221*；造纸</w:t>
            </w:r>
            <w:r>
              <w:rPr>
                <w:spacing w:val="9"/>
              </w:rPr>
              <w:t xml:space="preserve"> </w:t>
            </w:r>
            <w:r>
              <w:rPr>
                <w:spacing w:val="6"/>
              </w:rPr>
              <w:t>222*（含废纸造纸）</w:t>
            </w:r>
          </w:p>
        </w:tc>
        <w:tc>
          <w:tcPr>
            <w:tcW w:w="3854" w:type="dxa"/>
            <w:vAlign w:val="top"/>
          </w:tcPr>
          <w:p>
            <w:pPr>
              <w:pStyle w:val="TableText"/>
              <w:ind w:left="108"/>
              <w:spacing w:before="303" w:line="228" w:lineRule="auto"/>
              <w:rPr/>
            </w:pPr>
            <w:r>
              <w:rPr>
                <w:spacing w:val="8"/>
              </w:rPr>
              <w:t>全部（手工纸、加工纸制造除外）</w:t>
            </w:r>
          </w:p>
        </w:tc>
        <w:tc>
          <w:tcPr>
            <w:tcW w:w="2943" w:type="dxa"/>
            <w:vAlign w:val="top"/>
          </w:tcPr>
          <w:p>
            <w:pPr>
              <w:pStyle w:val="TableText"/>
              <w:ind w:left="129" w:right="103" w:hanging="16"/>
              <w:spacing w:before="152" w:line="252" w:lineRule="auto"/>
              <w:rPr/>
            </w:pPr>
            <w:r>
              <w:rPr>
                <w:spacing w:val="9"/>
              </w:rPr>
              <w:t>手工纸制造；有涂布、浸渍、</w:t>
            </w:r>
            <w:r>
              <w:rPr>
                <w:spacing w:val="2"/>
              </w:rPr>
              <w:t xml:space="preserve"> </w:t>
            </w:r>
            <w:r>
              <w:rPr>
                <w:spacing w:val="8"/>
              </w:rPr>
              <w:t>印刷、粘胶工艺的加工纸制造</w:t>
            </w:r>
          </w:p>
        </w:tc>
        <w:tc>
          <w:tcPr>
            <w:tcW w:w="1871" w:type="dxa"/>
            <w:vAlign w:val="top"/>
          </w:tcPr>
          <w:p>
            <w:pPr>
              <w:pStyle w:val="TableText"/>
              <w:ind w:left="114"/>
              <w:spacing w:before="303" w:line="233" w:lineRule="auto"/>
              <w:rPr/>
            </w:pPr>
            <w:r>
              <w:rPr/>
              <w:t>/</w:t>
            </w:r>
          </w:p>
        </w:tc>
        <w:tc>
          <w:tcPr>
            <w:tcW w:w="3266" w:type="dxa"/>
            <w:vAlign w:val="top"/>
            <w:tcBorders>
              <w:right w:val="single" w:color="000000" w:sz="6" w:space="0"/>
            </w:tcBorders>
          </w:tcPr>
          <w:p>
            <w:pPr>
              <w:rPr>
                <w:rFonts w:ascii="Arial"/>
                <w:sz w:val="21"/>
              </w:rPr>
            </w:pPr>
            <w:r/>
          </w:p>
        </w:tc>
      </w:tr>
      <w:tr>
        <w:trPr>
          <w:trHeight w:val="668" w:hRule="atLeast"/>
        </w:trPr>
        <w:tc>
          <w:tcPr>
            <w:tcW w:w="595" w:type="dxa"/>
            <w:vAlign w:val="top"/>
            <w:tcBorders>
              <w:left w:val="single" w:color="000000" w:sz="6" w:space="0"/>
            </w:tcBorders>
          </w:tcPr>
          <w:p>
            <w:pPr>
              <w:pStyle w:val="TableText"/>
              <w:ind w:left="194"/>
              <w:spacing w:before="286" w:line="189" w:lineRule="auto"/>
              <w:rPr/>
            </w:pPr>
            <w:r>
              <w:rPr>
                <w:spacing w:val="-2"/>
              </w:rPr>
              <w:t>38</w:t>
            </w:r>
          </w:p>
        </w:tc>
        <w:tc>
          <w:tcPr>
            <w:tcW w:w="2185" w:type="dxa"/>
            <w:vAlign w:val="top"/>
          </w:tcPr>
          <w:p>
            <w:pPr>
              <w:pStyle w:val="TableText"/>
              <w:ind w:left="108"/>
              <w:spacing w:before="254" w:line="228" w:lineRule="auto"/>
              <w:rPr/>
            </w:pPr>
            <w:r>
              <w:rPr>
                <w:spacing w:val="6"/>
              </w:rPr>
              <w:t>纸制品制造 223*</w:t>
            </w:r>
          </w:p>
        </w:tc>
        <w:tc>
          <w:tcPr>
            <w:tcW w:w="3854" w:type="dxa"/>
            <w:vAlign w:val="top"/>
          </w:tcPr>
          <w:p>
            <w:pPr>
              <w:pStyle w:val="TableText"/>
              <w:ind w:left="107"/>
              <w:spacing w:before="253" w:line="233" w:lineRule="auto"/>
              <w:rPr/>
            </w:pPr>
            <w:r>
              <w:rPr/>
              <w:t>/</w:t>
            </w:r>
          </w:p>
        </w:tc>
        <w:tc>
          <w:tcPr>
            <w:tcW w:w="2943" w:type="dxa"/>
            <w:vAlign w:val="top"/>
          </w:tcPr>
          <w:p>
            <w:pPr>
              <w:pStyle w:val="TableText"/>
              <w:ind w:left="118" w:right="103" w:hanging="4"/>
              <w:spacing w:before="104" w:line="254" w:lineRule="auto"/>
              <w:rPr/>
            </w:pPr>
            <w:r>
              <w:rPr>
                <w:spacing w:val="9"/>
              </w:rPr>
              <w:t>有涂布、浸渍、印刷、粘胶工</w:t>
            </w:r>
            <w:r>
              <w:rPr>
                <w:spacing w:val="1"/>
              </w:rPr>
              <w:t xml:space="preserve"> </w:t>
            </w:r>
            <w:r>
              <w:rPr>
                <w:spacing w:val="2"/>
              </w:rPr>
              <w:t>艺的</w:t>
            </w:r>
          </w:p>
        </w:tc>
        <w:tc>
          <w:tcPr>
            <w:tcW w:w="1871" w:type="dxa"/>
            <w:vAlign w:val="top"/>
          </w:tcPr>
          <w:p>
            <w:pPr>
              <w:pStyle w:val="TableText"/>
              <w:ind w:left="114"/>
              <w:spacing w:before="253" w:line="233" w:lineRule="auto"/>
              <w:rPr/>
            </w:pPr>
            <w:r>
              <w:rPr/>
              <w:t>/</w:t>
            </w:r>
          </w:p>
        </w:tc>
        <w:tc>
          <w:tcPr>
            <w:tcW w:w="3266" w:type="dxa"/>
            <w:vAlign w:val="top"/>
            <w:tcBorders>
              <w:right w:val="single" w:color="000000" w:sz="6" w:space="0"/>
            </w:tcBorders>
          </w:tcPr>
          <w:p>
            <w:pPr>
              <w:rPr>
                <w:rFonts w:ascii="Arial"/>
                <w:sz w:val="21"/>
              </w:rPr>
            </w:pPr>
            <w:r/>
          </w:p>
        </w:tc>
      </w:tr>
      <w:tr>
        <w:trPr>
          <w:trHeight w:val="571" w:hRule="atLeast"/>
        </w:trPr>
        <w:tc>
          <w:tcPr>
            <w:tcW w:w="14714" w:type="dxa"/>
            <w:vAlign w:val="top"/>
            <w:gridSpan w:val="6"/>
            <w:tcBorders>
              <w:left w:val="single" w:color="000000" w:sz="6" w:space="0"/>
              <w:right w:val="single" w:color="000000" w:sz="6" w:space="0"/>
            </w:tcBorders>
          </w:tcPr>
          <w:p>
            <w:pPr>
              <w:ind w:left="114"/>
              <w:spacing w:before="190" w:line="230" w:lineRule="auto"/>
              <w:rPr>
                <w:rFonts w:ascii="SimHei" w:hAnsi="SimHei" w:eastAsia="SimHei" w:cs="SimHei"/>
                <w:sz w:val="20"/>
                <w:szCs w:val="20"/>
              </w:rPr>
            </w:pPr>
            <w:r>
              <w:rPr>
                <w:rFonts w:ascii="SimHei" w:hAnsi="SimHei" w:eastAsia="SimHei" w:cs="SimHei"/>
                <w:sz w:val="20"/>
                <w:szCs w:val="20"/>
                <w:spacing w:val="8"/>
              </w:rPr>
              <w:t>二十、印刷和记录媒介复制业</w:t>
            </w:r>
            <w:r>
              <w:rPr>
                <w:rFonts w:ascii="SimHei" w:hAnsi="SimHei" w:eastAsia="SimHei" w:cs="SimHei"/>
                <w:sz w:val="20"/>
                <w:szCs w:val="20"/>
                <w:spacing w:val="8"/>
              </w:rPr>
              <w:t xml:space="preserve"> </w:t>
            </w:r>
            <w:r>
              <w:rPr>
                <w:rFonts w:ascii="SimHei" w:hAnsi="SimHei" w:eastAsia="SimHei" w:cs="SimHei"/>
                <w:sz w:val="20"/>
                <w:szCs w:val="20"/>
                <w:spacing w:val="8"/>
              </w:rPr>
              <w:t>23</w:t>
            </w:r>
          </w:p>
        </w:tc>
      </w:tr>
      <w:tr>
        <w:trPr>
          <w:trHeight w:val="916" w:hRule="atLeast"/>
        </w:trPr>
        <w:tc>
          <w:tcPr>
            <w:tcW w:w="595" w:type="dxa"/>
            <w:vAlign w:val="top"/>
            <w:tcBorders>
              <w:left w:val="single" w:color="000000" w:sz="6" w:space="0"/>
              <w:bottom w:val="single" w:color="000000" w:sz="6" w:space="0"/>
            </w:tcBorders>
          </w:tcPr>
          <w:p>
            <w:pPr>
              <w:spacing w:line="340" w:lineRule="auto"/>
              <w:rPr>
                <w:rFonts w:ascii="Arial"/>
                <w:sz w:val="21"/>
              </w:rPr>
            </w:pPr>
            <w:r/>
          </w:p>
          <w:p>
            <w:pPr>
              <w:pStyle w:val="TableText"/>
              <w:ind w:left="194"/>
              <w:spacing w:before="65" w:line="189" w:lineRule="auto"/>
              <w:rPr/>
            </w:pPr>
            <w:r>
              <w:rPr>
                <w:spacing w:val="-2"/>
              </w:rPr>
              <w:t>39</w:t>
            </w:r>
          </w:p>
        </w:tc>
        <w:tc>
          <w:tcPr>
            <w:tcW w:w="2185" w:type="dxa"/>
            <w:vAlign w:val="top"/>
            <w:tcBorders>
              <w:bottom w:val="single" w:color="000000" w:sz="6" w:space="0"/>
            </w:tcBorders>
          </w:tcPr>
          <w:p>
            <w:pPr>
              <w:spacing w:line="307" w:lineRule="auto"/>
              <w:rPr>
                <w:rFonts w:ascii="Arial"/>
                <w:sz w:val="21"/>
              </w:rPr>
            </w:pPr>
            <w:r/>
          </w:p>
          <w:p>
            <w:pPr>
              <w:pStyle w:val="TableText"/>
              <w:ind w:left="123"/>
              <w:spacing w:before="65" w:line="228" w:lineRule="auto"/>
              <w:rPr/>
            </w:pPr>
            <w:r>
              <w:rPr/>
              <w:t>印刷</w:t>
            </w:r>
            <w:r>
              <w:rPr>
                <w:spacing w:val="19"/>
              </w:rPr>
              <w:t xml:space="preserve"> </w:t>
            </w:r>
            <w:r>
              <w:rPr/>
              <w:t>231*</w:t>
            </w:r>
          </w:p>
        </w:tc>
        <w:tc>
          <w:tcPr>
            <w:tcW w:w="3854" w:type="dxa"/>
            <w:vAlign w:val="top"/>
            <w:tcBorders>
              <w:bottom w:val="single" w:color="000000" w:sz="6" w:space="0"/>
            </w:tcBorders>
          </w:tcPr>
          <w:p>
            <w:pPr>
              <w:spacing w:line="308" w:lineRule="auto"/>
              <w:rPr>
                <w:rFonts w:ascii="Arial"/>
                <w:sz w:val="21"/>
              </w:rPr>
            </w:pPr>
            <w:r/>
          </w:p>
          <w:p>
            <w:pPr>
              <w:pStyle w:val="TableText"/>
              <w:ind w:left="109"/>
              <w:spacing w:before="65" w:line="227" w:lineRule="auto"/>
              <w:rPr/>
            </w:pPr>
            <w:r>
              <w:rPr>
                <w:spacing w:val="8"/>
              </w:rPr>
              <w:t>年用溶剂油墨10吨及以上的</w:t>
            </w:r>
          </w:p>
        </w:tc>
        <w:tc>
          <w:tcPr>
            <w:tcW w:w="2943" w:type="dxa"/>
            <w:vAlign w:val="top"/>
            <w:tcBorders>
              <w:bottom w:val="single" w:color="000000" w:sz="6" w:space="0"/>
            </w:tcBorders>
          </w:tcPr>
          <w:p>
            <w:pPr>
              <w:pStyle w:val="TableText"/>
              <w:ind w:left="108" w:right="103" w:firstLine="5"/>
              <w:spacing w:before="74" w:line="256" w:lineRule="auto"/>
              <w:jc w:val="both"/>
              <w:rPr/>
            </w:pPr>
            <w:r>
              <w:rPr>
                <w:spacing w:val="9"/>
              </w:rPr>
              <w:t>其他（激光印刷除外；年用低</w:t>
            </w:r>
            <w:r>
              <w:rPr>
                <w:spacing w:val="2"/>
              </w:rPr>
              <w:t xml:space="preserve"> </w:t>
            </w:r>
            <w:r>
              <w:rPr/>
              <w:t>VOCs</w:t>
            </w:r>
            <w:r>
              <w:rPr>
                <w:spacing w:val="10"/>
              </w:rPr>
              <w:t>含量油墨10吨以下的印刷</w:t>
            </w:r>
            <w:r>
              <w:rPr>
                <w:spacing w:val="2"/>
              </w:rPr>
              <w:t xml:space="preserve"> </w:t>
            </w:r>
            <w:r>
              <w:rPr>
                <w:spacing w:val="4"/>
              </w:rPr>
              <w:t>除外）</w:t>
            </w:r>
          </w:p>
        </w:tc>
        <w:tc>
          <w:tcPr>
            <w:tcW w:w="1871" w:type="dxa"/>
            <w:vAlign w:val="top"/>
            <w:tcBorders>
              <w:bottom w:val="single" w:color="000000" w:sz="6" w:space="0"/>
            </w:tcBorders>
          </w:tcPr>
          <w:p>
            <w:pPr>
              <w:spacing w:line="308"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10"/>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571" w:hRule="atLeast"/>
        </w:trPr>
        <w:tc>
          <w:tcPr>
            <w:tcW w:w="14714" w:type="dxa"/>
            <w:vAlign w:val="top"/>
            <w:gridSpan w:val="6"/>
            <w:tcBorders>
              <w:left w:val="single" w:color="000000" w:sz="6" w:space="0"/>
              <w:right w:val="single" w:color="000000" w:sz="6" w:space="0"/>
            </w:tcBorders>
          </w:tcPr>
          <w:p>
            <w:pPr>
              <w:ind w:left="114"/>
              <w:spacing w:before="179" w:line="229" w:lineRule="auto"/>
              <w:rPr>
                <w:rFonts w:ascii="SimHei" w:hAnsi="SimHei" w:eastAsia="SimHei" w:cs="SimHei"/>
                <w:sz w:val="20"/>
                <w:szCs w:val="20"/>
              </w:rPr>
            </w:pPr>
            <w:r>
              <w:rPr>
                <w:rFonts w:ascii="SimHei" w:hAnsi="SimHei" w:eastAsia="SimHei" w:cs="SimHei"/>
                <w:sz w:val="20"/>
                <w:szCs w:val="20"/>
                <w:spacing w:val="8"/>
              </w:rPr>
              <w:t>二十一、文教、工美、体育和娱乐用品制造业</w:t>
            </w:r>
            <w:r>
              <w:rPr>
                <w:rFonts w:ascii="SimHei" w:hAnsi="SimHei" w:eastAsia="SimHei" w:cs="SimHei"/>
                <w:sz w:val="20"/>
                <w:szCs w:val="20"/>
                <w:spacing w:val="8"/>
              </w:rPr>
              <w:t xml:space="preserve"> </w:t>
            </w:r>
            <w:r>
              <w:rPr>
                <w:rFonts w:ascii="SimHei" w:hAnsi="SimHei" w:eastAsia="SimHei" w:cs="SimHei"/>
                <w:sz w:val="20"/>
                <w:szCs w:val="20"/>
                <w:spacing w:val="8"/>
              </w:rPr>
              <w:t>24</w:t>
            </w:r>
          </w:p>
        </w:tc>
      </w:tr>
      <w:tr>
        <w:trPr>
          <w:trHeight w:val="2637" w:hRule="atLeast"/>
        </w:trPr>
        <w:tc>
          <w:tcPr>
            <w:tcW w:w="595" w:type="dxa"/>
            <w:vAlign w:val="top"/>
            <w:tcBorders>
              <w:left w:val="single" w:color="000000" w:sz="6" w:space="0"/>
            </w:tcBorders>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189"/>
              <w:spacing w:before="65" w:line="189" w:lineRule="auto"/>
              <w:rPr/>
            </w:pPr>
            <w:r>
              <w:rPr>
                <w:spacing w:val="1"/>
              </w:rPr>
              <w:t>40</w:t>
            </w:r>
          </w:p>
        </w:tc>
        <w:tc>
          <w:tcPr>
            <w:tcW w:w="2185" w:type="dxa"/>
            <w:vAlign w:val="top"/>
          </w:tcPr>
          <w:p>
            <w:pPr>
              <w:spacing w:line="412" w:lineRule="auto"/>
              <w:rPr>
                <w:rFonts w:ascii="Arial"/>
                <w:sz w:val="21"/>
              </w:rPr>
            </w:pPr>
            <w:r/>
          </w:p>
          <w:p>
            <w:pPr>
              <w:pStyle w:val="TableText"/>
              <w:ind w:left="108" w:right="110"/>
              <w:spacing w:before="65" w:line="269" w:lineRule="auto"/>
              <w:jc w:val="both"/>
              <w:rPr/>
            </w:pPr>
            <w:r>
              <w:rPr>
                <w:spacing w:val="45"/>
              </w:rPr>
              <w:t>文教办公用品制造</w:t>
            </w:r>
            <w:r>
              <w:rPr/>
              <w:t xml:space="preserve"> </w:t>
            </w:r>
            <w:r>
              <w:rPr>
                <w:spacing w:val="-1"/>
              </w:rPr>
              <w:t>241*</w:t>
            </w:r>
            <w:r>
              <w:rPr>
                <w:spacing w:val="28"/>
              </w:rPr>
              <w:t xml:space="preserve"> </w:t>
            </w:r>
            <w:r>
              <w:rPr>
                <w:spacing w:val="-1"/>
              </w:rPr>
              <w:t>；</w:t>
            </w:r>
            <w:r>
              <w:rPr>
                <w:spacing w:val="21"/>
              </w:rPr>
              <w:t xml:space="preserve"> </w:t>
            </w:r>
            <w:r>
              <w:rPr>
                <w:spacing w:val="-1"/>
              </w:rPr>
              <w:t>乐 器</w:t>
            </w:r>
            <w:r>
              <w:rPr>
                <w:spacing w:val="12"/>
              </w:rPr>
              <w:t xml:space="preserve"> </w:t>
            </w:r>
            <w:r>
              <w:rPr>
                <w:spacing w:val="-1"/>
              </w:rPr>
              <w:t>制</w:t>
            </w:r>
            <w:r>
              <w:rPr>
                <w:spacing w:val="7"/>
              </w:rPr>
              <w:t xml:space="preserve"> </w:t>
            </w:r>
            <w:r>
              <w:rPr>
                <w:spacing w:val="-1"/>
              </w:rPr>
              <w:t>造</w:t>
            </w:r>
            <w:r>
              <w:rPr/>
              <w:t xml:space="preserve"> </w:t>
            </w:r>
            <w:r>
              <w:rPr>
                <w:spacing w:val="14"/>
              </w:rPr>
              <w:t>242*；体育用品制造</w:t>
            </w:r>
            <w:r>
              <w:rPr>
                <w:spacing w:val="2"/>
              </w:rPr>
              <w:t xml:space="preserve"> </w:t>
            </w:r>
            <w:r>
              <w:rPr>
                <w:spacing w:val="-1"/>
              </w:rPr>
              <w:t>244*</w:t>
            </w:r>
            <w:r>
              <w:rPr>
                <w:spacing w:val="33"/>
              </w:rPr>
              <w:t xml:space="preserve"> </w:t>
            </w:r>
            <w:r>
              <w:rPr>
                <w:spacing w:val="-1"/>
              </w:rPr>
              <w:t>；</w:t>
            </w:r>
            <w:r>
              <w:rPr>
                <w:spacing w:val="15"/>
              </w:rPr>
              <w:t xml:space="preserve"> </w:t>
            </w:r>
            <w:r>
              <w:rPr>
                <w:spacing w:val="-1"/>
              </w:rPr>
              <w:t>玩</w:t>
            </w:r>
            <w:r>
              <w:rPr>
                <w:spacing w:val="13"/>
              </w:rPr>
              <w:t xml:space="preserve"> </w:t>
            </w:r>
            <w:r>
              <w:rPr>
                <w:spacing w:val="-1"/>
              </w:rPr>
              <w:t>具 制</w:t>
            </w:r>
            <w:r>
              <w:rPr>
                <w:spacing w:val="7"/>
              </w:rPr>
              <w:t xml:space="preserve"> </w:t>
            </w:r>
            <w:r>
              <w:rPr>
                <w:spacing w:val="-1"/>
              </w:rPr>
              <w:t>造</w:t>
            </w:r>
            <w:r>
              <w:rPr/>
              <w:t xml:space="preserve"> </w:t>
            </w:r>
            <w:r>
              <w:rPr>
                <w:spacing w:val="14"/>
              </w:rPr>
              <w:t>245*；游艺器材及娱</w:t>
            </w:r>
            <w:r>
              <w:rPr>
                <w:spacing w:val="2"/>
              </w:rPr>
              <w:t xml:space="preserve"> </w:t>
            </w:r>
            <w:r>
              <w:rPr>
                <w:spacing w:val="6"/>
              </w:rPr>
              <w:t>乐用品制造 246*</w:t>
            </w:r>
          </w:p>
        </w:tc>
        <w:tc>
          <w:tcPr>
            <w:tcW w:w="385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spacing w:line="261" w:lineRule="auto"/>
              <w:rPr>
                <w:rFonts w:ascii="Arial"/>
                <w:sz w:val="21"/>
              </w:rPr>
            </w:pPr>
            <w:r/>
          </w:p>
          <w:p>
            <w:pPr>
              <w:pStyle w:val="TableText"/>
              <w:ind w:left="112" w:right="102" w:firstLine="1"/>
              <w:spacing w:before="65" w:line="270" w:lineRule="auto"/>
              <w:jc w:val="both"/>
              <w:rPr/>
            </w:pPr>
            <w:r>
              <w:rPr>
                <w:spacing w:val="9"/>
              </w:rPr>
              <w:t>有橡胶硫化工艺、塑料注塑工</w:t>
            </w:r>
            <w:r>
              <w:rPr>
                <w:spacing w:val="1"/>
              </w:rPr>
              <w:t xml:space="preserve"> </w:t>
            </w:r>
            <w:r>
              <w:rPr>
                <w:spacing w:val="9"/>
              </w:rPr>
              <w:t>艺的；年用溶剂型涂料（含稀</w:t>
            </w:r>
            <w:r>
              <w:rPr>
                <w:spacing w:val="3"/>
              </w:rPr>
              <w:t xml:space="preserve"> </w:t>
            </w:r>
            <w:r>
              <w:rPr>
                <w:spacing w:val="8"/>
              </w:rPr>
              <w:t>释剂）10吨以下的，或年用非 </w:t>
            </w:r>
            <w:r>
              <w:rPr>
                <w:spacing w:val="9"/>
              </w:rPr>
              <w:t>溶剂型低</w:t>
            </w:r>
            <w:r>
              <w:rPr/>
              <w:t>VOCs</w:t>
            </w:r>
            <w:r>
              <w:rPr>
                <w:spacing w:val="9"/>
              </w:rPr>
              <w:t>含量涂料10吨及</w:t>
            </w:r>
            <w:r>
              <w:rPr>
                <w:spacing w:val="10"/>
              </w:rPr>
              <w:t xml:space="preserve"> </w:t>
            </w:r>
            <w:r>
              <w:rPr>
                <w:spacing w:val="8"/>
              </w:rPr>
              <w:t>以上的；年用溶剂型胶粘剂10</w:t>
            </w:r>
            <w:r>
              <w:rPr>
                <w:spacing w:val="9"/>
              </w:rPr>
              <w:t xml:space="preserve"> </w:t>
            </w:r>
            <w:r>
              <w:rPr>
                <w:spacing w:val="9"/>
              </w:rPr>
              <w:t>吨及以上的，或年用溶剂型处</w:t>
            </w:r>
            <w:r>
              <w:rPr>
                <w:spacing w:val="3"/>
              </w:rPr>
              <w:t xml:space="preserve"> </w:t>
            </w:r>
            <w:r>
              <w:rPr>
                <w:spacing w:val="8"/>
              </w:rPr>
              <w:t>理剂3吨及以上的</w:t>
            </w:r>
          </w:p>
        </w:tc>
        <w:tc>
          <w:tcPr>
            <w:tcW w:w="1871"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407" w:hRule="atLeast"/>
        </w:trPr>
        <w:tc>
          <w:tcPr>
            <w:tcW w:w="595" w:type="dxa"/>
            <w:vAlign w:val="top"/>
            <w:tcBorders>
              <w:left w:val="single" w:color="000000" w:sz="6" w:space="0"/>
            </w:tcBorders>
          </w:tcPr>
          <w:p>
            <w:pPr>
              <w:spacing w:line="291" w:lineRule="auto"/>
              <w:rPr>
                <w:rFonts w:ascii="Arial"/>
                <w:sz w:val="21"/>
              </w:rPr>
            </w:pPr>
            <w:r/>
          </w:p>
          <w:p>
            <w:pPr>
              <w:spacing w:line="291" w:lineRule="auto"/>
              <w:rPr>
                <w:rFonts w:ascii="Arial"/>
                <w:sz w:val="21"/>
              </w:rPr>
            </w:pPr>
            <w:r/>
          </w:p>
          <w:p>
            <w:pPr>
              <w:pStyle w:val="TableText"/>
              <w:ind w:left="189"/>
              <w:spacing w:before="65" w:line="189" w:lineRule="auto"/>
              <w:rPr/>
            </w:pPr>
            <w:r>
              <w:rPr>
                <w:spacing w:val="1"/>
              </w:rPr>
              <w:t>41</w:t>
            </w:r>
          </w:p>
        </w:tc>
        <w:tc>
          <w:tcPr>
            <w:tcW w:w="2185" w:type="dxa"/>
            <w:vAlign w:val="top"/>
          </w:tcPr>
          <w:p>
            <w:pPr>
              <w:spacing w:line="401" w:lineRule="auto"/>
              <w:rPr>
                <w:rFonts w:ascii="Arial"/>
                <w:sz w:val="21"/>
              </w:rPr>
            </w:pPr>
            <w:r/>
          </w:p>
          <w:p>
            <w:pPr>
              <w:pStyle w:val="TableText"/>
              <w:ind w:left="107" w:right="110" w:firstLine="1"/>
              <w:spacing w:before="65" w:line="253" w:lineRule="auto"/>
              <w:rPr/>
            </w:pPr>
            <w:r>
              <w:rPr>
                <w:spacing w:val="17"/>
              </w:rPr>
              <w:t>工艺美术及礼仪用品</w:t>
            </w:r>
            <w:r>
              <w:rPr>
                <w:spacing w:val="5"/>
              </w:rPr>
              <w:t xml:space="preserve"> </w:t>
            </w:r>
            <w:r>
              <w:rPr>
                <w:spacing w:val="2"/>
              </w:rPr>
              <w:t>制造</w:t>
            </w:r>
            <w:r>
              <w:rPr>
                <w:spacing w:val="22"/>
              </w:rPr>
              <w:t xml:space="preserve"> </w:t>
            </w:r>
            <w:r>
              <w:rPr>
                <w:spacing w:val="2"/>
              </w:rPr>
              <w:t>243*</w:t>
            </w:r>
          </w:p>
        </w:tc>
        <w:tc>
          <w:tcPr>
            <w:tcW w:w="3854" w:type="dxa"/>
            <w:vAlign w:val="top"/>
          </w:tcPr>
          <w:p>
            <w:pPr>
              <w:spacing w:line="401"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spacing w:line="253" w:lineRule="auto"/>
              <w:rPr>
                <w:rFonts w:ascii="Arial"/>
                <w:sz w:val="21"/>
              </w:rPr>
            </w:pPr>
            <w:r/>
          </w:p>
          <w:p>
            <w:pPr>
              <w:pStyle w:val="TableText"/>
              <w:ind w:left="112" w:right="103" w:firstLine="1"/>
              <w:spacing w:before="65" w:line="260" w:lineRule="auto"/>
              <w:rPr/>
            </w:pPr>
            <w:r>
              <w:rPr>
                <w:spacing w:val="7"/>
              </w:rPr>
              <w:t>年用溶剂型涂料（含稀释剂） </w:t>
            </w:r>
            <w:r>
              <w:rPr>
                <w:spacing w:val="8"/>
              </w:rPr>
              <w:t>10吨以下的，或年用非溶剂型</w:t>
            </w:r>
            <w:r>
              <w:rPr>
                <w:spacing w:val="6"/>
              </w:rPr>
              <w:t xml:space="preserve"> </w:t>
            </w:r>
            <w:r>
              <w:rPr>
                <w:spacing w:val="10"/>
              </w:rPr>
              <w:t>低</w:t>
            </w:r>
            <w:r>
              <w:rPr/>
              <w:t>VOCs</w:t>
            </w:r>
            <w:r>
              <w:rPr>
                <w:spacing w:val="10"/>
              </w:rPr>
              <w:t>含量涂料10吨及以上的</w:t>
            </w:r>
          </w:p>
        </w:tc>
        <w:tc>
          <w:tcPr>
            <w:tcW w:w="1871" w:type="dxa"/>
            <w:vAlign w:val="top"/>
          </w:tcPr>
          <w:p>
            <w:pPr>
              <w:spacing w:line="274" w:lineRule="auto"/>
              <w:rPr>
                <w:rFonts w:ascii="Arial"/>
                <w:sz w:val="21"/>
              </w:rPr>
            </w:pPr>
            <w:r/>
          </w:p>
          <w:p>
            <w:pPr>
              <w:spacing w:line="27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71" w:hRule="atLeast"/>
        </w:trPr>
        <w:tc>
          <w:tcPr>
            <w:tcW w:w="14714" w:type="dxa"/>
            <w:vAlign w:val="top"/>
            <w:gridSpan w:val="6"/>
            <w:tcBorders>
              <w:left w:val="single" w:color="000000" w:sz="6" w:space="0"/>
              <w:right w:val="single" w:color="000000" w:sz="6" w:space="0"/>
            </w:tcBorders>
          </w:tcPr>
          <w:p>
            <w:pPr>
              <w:ind w:left="114"/>
              <w:spacing w:before="187" w:line="229" w:lineRule="auto"/>
              <w:rPr>
                <w:rFonts w:ascii="SimHei" w:hAnsi="SimHei" w:eastAsia="SimHei" w:cs="SimHei"/>
                <w:sz w:val="20"/>
                <w:szCs w:val="20"/>
              </w:rPr>
            </w:pPr>
            <w:r>
              <w:rPr>
                <w:rFonts w:ascii="SimHei" w:hAnsi="SimHei" w:eastAsia="SimHei" w:cs="SimHei"/>
                <w:sz w:val="20"/>
                <w:szCs w:val="20"/>
                <w:spacing w:val="8"/>
              </w:rPr>
              <w:t>二十二、石油、煤炭及其他燃料加工业</w:t>
            </w:r>
            <w:r>
              <w:rPr>
                <w:rFonts w:ascii="SimHei" w:hAnsi="SimHei" w:eastAsia="SimHei" w:cs="SimHei"/>
                <w:sz w:val="20"/>
                <w:szCs w:val="20"/>
                <w:spacing w:val="8"/>
              </w:rPr>
              <w:t xml:space="preserve"> </w:t>
            </w:r>
            <w:r>
              <w:rPr>
                <w:rFonts w:ascii="SimHei" w:hAnsi="SimHei" w:eastAsia="SimHei" w:cs="SimHei"/>
                <w:sz w:val="20"/>
                <w:szCs w:val="20"/>
                <w:spacing w:val="8"/>
              </w:rPr>
              <w:t>25</w:t>
            </w:r>
          </w:p>
        </w:tc>
      </w:tr>
      <w:tr>
        <w:trPr>
          <w:trHeight w:val="1634" w:hRule="atLeast"/>
        </w:trPr>
        <w:tc>
          <w:tcPr>
            <w:tcW w:w="595" w:type="dxa"/>
            <w:vAlign w:val="top"/>
            <w:tcBorders>
              <w:left w:val="single" w:color="000000" w:sz="6" w:space="0"/>
            </w:tcBorders>
          </w:tcPr>
          <w:p>
            <w:pPr>
              <w:spacing w:line="350" w:lineRule="auto"/>
              <w:rPr>
                <w:rFonts w:ascii="Arial"/>
                <w:sz w:val="21"/>
              </w:rPr>
            </w:pPr>
            <w:r/>
          </w:p>
          <w:p>
            <w:pPr>
              <w:spacing w:line="351" w:lineRule="auto"/>
              <w:rPr>
                <w:rFonts w:ascii="Arial"/>
                <w:sz w:val="21"/>
              </w:rPr>
            </w:pPr>
            <w:r/>
          </w:p>
          <w:p>
            <w:pPr>
              <w:pStyle w:val="TableText"/>
              <w:ind w:left="189"/>
              <w:spacing w:before="65" w:line="189" w:lineRule="auto"/>
              <w:rPr/>
            </w:pPr>
            <w:r>
              <w:rPr>
                <w:spacing w:val="1"/>
              </w:rPr>
              <w:t>42</w:t>
            </w:r>
          </w:p>
        </w:tc>
        <w:tc>
          <w:tcPr>
            <w:tcW w:w="2185" w:type="dxa"/>
            <w:vAlign w:val="top"/>
          </w:tcPr>
          <w:p>
            <w:pPr>
              <w:spacing w:line="258" w:lineRule="auto"/>
              <w:rPr>
                <w:rFonts w:ascii="Arial"/>
                <w:sz w:val="21"/>
              </w:rPr>
            </w:pPr>
            <w:r/>
          </w:p>
          <w:p>
            <w:pPr>
              <w:spacing w:line="259" w:lineRule="auto"/>
              <w:rPr>
                <w:rFonts w:ascii="Arial"/>
                <w:sz w:val="21"/>
              </w:rPr>
            </w:pPr>
            <w:r/>
          </w:p>
          <w:p>
            <w:pPr>
              <w:pStyle w:val="TableText"/>
              <w:ind w:left="108" w:right="110" w:hanging="2"/>
              <w:spacing w:before="65" w:line="253" w:lineRule="auto"/>
              <w:rPr/>
            </w:pPr>
            <w:r>
              <w:rPr>
                <w:spacing w:val="45"/>
              </w:rPr>
              <w:t>精炼石油产品制造</w:t>
            </w:r>
            <w:r>
              <w:rPr>
                <w:spacing w:val="1"/>
              </w:rPr>
              <w:t xml:space="preserve"> </w:t>
            </w:r>
            <w:r>
              <w:rPr>
                <w:spacing w:val="6"/>
              </w:rPr>
              <w:t>251；煤炭加工 252</w:t>
            </w:r>
          </w:p>
        </w:tc>
        <w:tc>
          <w:tcPr>
            <w:tcW w:w="3854" w:type="dxa"/>
            <w:vAlign w:val="top"/>
          </w:tcPr>
          <w:p>
            <w:pPr>
              <w:spacing w:line="371" w:lineRule="auto"/>
              <w:rPr>
                <w:rFonts w:ascii="Arial"/>
                <w:sz w:val="21"/>
              </w:rPr>
            </w:pPr>
            <w:r/>
          </w:p>
          <w:p>
            <w:pPr>
              <w:pStyle w:val="TableText"/>
              <w:ind w:left="110" w:right="37" w:hanging="2"/>
              <w:spacing w:before="65" w:line="260" w:lineRule="auto"/>
              <w:jc w:val="both"/>
              <w:rPr/>
            </w:pPr>
            <w:r>
              <w:rPr>
                <w:spacing w:val="5"/>
              </w:rPr>
              <w:t>全部（单纯物理分离、物理提纯、混合、</w:t>
            </w:r>
            <w:r>
              <w:rPr>
                <w:spacing w:val="12"/>
              </w:rPr>
              <w:t xml:space="preserve"> </w:t>
            </w:r>
            <w:r>
              <w:rPr>
                <w:spacing w:val="12"/>
              </w:rPr>
              <w:t>分装的除外；煤制品制造除外；其他煤 </w:t>
            </w:r>
            <w:r>
              <w:rPr>
                <w:spacing w:val="6"/>
              </w:rPr>
              <w:t>炭加工除外）</w:t>
            </w:r>
          </w:p>
        </w:tc>
        <w:tc>
          <w:tcPr>
            <w:tcW w:w="2943" w:type="dxa"/>
            <w:vAlign w:val="top"/>
          </w:tcPr>
          <w:p>
            <w:pPr>
              <w:pStyle w:val="TableText"/>
              <w:ind w:left="112" w:right="103" w:firstLine="2"/>
              <w:spacing w:before="285" w:line="265" w:lineRule="auto"/>
              <w:jc w:val="both"/>
              <w:rPr/>
            </w:pPr>
            <w:r>
              <w:rPr>
                <w:spacing w:val="9"/>
              </w:rPr>
              <w:t>单纯物理分离、物理提纯、混</w:t>
            </w:r>
            <w:r>
              <w:rPr>
                <w:spacing w:val="1"/>
              </w:rPr>
              <w:t xml:space="preserve"> </w:t>
            </w:r>
            <w:r>
              <w:rPr>
                <w:spacing w:val="9"/>
              </w:rPr>
              <w:t>合、分装的（不产生废水或挥</w:t>
            </w:r>
            <w:r>
              <w:rPr>
                <w:spacing w:val="1"/>
              </w:rPr>
              <w:t xml:space="preserve"> </w:t>
            </w:r>
            <w:r>
              <w:rPr>
                <w:spacing w:val="13"/>
              </w:rPr>
              <w:t>发性有机物的除外</w:t>
            </w:r>
            <w:r>
              <w:rPr>
                <w:spacing w:val="-30"/>
                <w:w w:val="55"/>
              </w:rPr>
              <w:t>）；</w:t>
            </w:r>
            <w:r>
              <w:rPr>
                <w:spacing w:val="13"/>
              </w:rPr>
              <w:t>煤制品制</w:t>
            </w:r>
            <w:r>
              <w:rPr>
                <w:spacing w:val="2"/>
              </w:rPr>
              <w:t xml:space="preserve"> </w:t>
            </w:r>
            <w:r>
              <w:rPr>
                <w:spacing w:val="8"/>
              </w:rPr>
              <w:t>造；其他煤炭加工</w:t>
            </w:r>
          </w:p>
        </w:tc>
        <w:tc>
          <w:tcPr>
            <w:tcW w:w="1871" w:type="dxa"/>
            <w:vAlign w:val="top"/>
          </w:tcPr>
          <w:p>
            <w:pPr>
              <w:spacing w:line="334" w:lineRule="auto"/>
              <w:rPr>
                <w:rFonts w:ascii="Arial"/>
                <w:sz w:val="21"/>
              </w:rPr>
            </w:pPr>
            <w:r/>
          </w:p>
          <w:p>
            <w:pPr>
              <w:spacing w:line="33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671" w:hRule="atLeast"/>
        </w:trPr>
        <w:tc>
          <w:tcPr>
            <w:tcW w:w="595" w:type="dxa"/>
            <w:vAlign w:val="top"/>
            <w:tcBorders>
              <w:left w:val="single" w:color="000000" w:sz="6" w:space="0"/>
              <w:bottom w:val="single" w:color="000000" w:sz="6" w:space="0"/>
            </w:tcBorders>
          </w:tcPr>
          <w:p>
            <w:pPr>
              <w:pStyle w:val="TableText"/>
              <w:ind w:left="189"/>
              <w:spacing w:before="283" w:line="189" w:lineRule="auto"/>
              <w:rPr/>
            </w:pPr>
            <w:r>
              <w:rPr>
                <w:spacing w:val="1"/>
              </w:rPr>
              <w:t>43</w:t>
            </w:r>
          </w:p>
        </w:tc>
        <w:tc>
          <w:tcPr>
            <w:tcW w:w="2185" w:type="dxa"/>
            <w:vAlign w:val="top"/>
            <w:tcBorders>
              <w:bottom w:val="single" w:color="000000" w:sz="6" w:space="0"/>
            </w:tcBorders>
          </w:tcPr>
          <w:p>
            <w:pPr>
              <w:pStyle w:val="TableText"/>
              <w:ind w:left="108"/>
              <w:spacing w:before="251" w:line="228" w:lineRule="auto"/>
              <w:rPr/>
            </w:pPr>
            <w:r>
              <w:rPr>
                <w:spacing w:val="7"/>
              </w:rPr>
              <w:t>生物质燃料加工 254</w:t>
            </w:r>
          </w:p>
        </w:tc>
        <w:tc>
          <w:tcPr>
            <w:tcW w:w="3854" w:type="dxa"/>
            <w:vAlign w:val="top"/>
            <w:tcBorders>
              <w:bottom w:val="single" w:color="000000" w:sz="6" w:space="0"/>
            </w:tcBorders>
          </w:tcPr>
          <w:p>
            <w:pPr>
              <w:pStyle w:val="TableText"/>
              <w:ind w:left="110"/>
              <w:spacing w:before="250" w:line="228" w:lineRule="auto"/>
              <w:rPr/>
            </w:pPr>
            <w:r>
              <w:rPr>
                <w:spacing w:val="8"/>
              </w:rPr>
              <w:t>生物质液体燃料生产</w:t>
            </w:r>
          </w:p>
        </w:tc>
        <w:tc>
          <w:tcPr>
            <w:tcW w:w="2943" w:type="dxa"/>
            <w:vAlign w:val="top"/>
            <w:tcBorders>
              <w:bottom w:val="single" w:color="000000" w:sz="6" w:space="0"/>
            </w:tcBorders>
          </w:tcPr>
          <w:p>
            <w:pPr>
              <w:pStyle w:val="TableText"/>
              <w:ind w:left="115"/>
              <w:spacing w:before="251" w:line="228" w:lineRule="auto"/>
              <w:rPr/>
            </w:pPr>
            <w:r>
              <w:rPr>
                <w:spacing w:val="9"/>
              </w:rPr>
              <w:t>生物质致密成型燃料加工</w:t>
            </w:r>
          </w:p>
        </w:tc>
        <w:tc>
          <w:tcPr>
            <w:tcW w:w="1871" w:type="dxa"/>
            <w:vAlign w:val="top"/>
            <w:tcBorders>
              <w:bottom w:val="single" w:color="000000" w:sz="6" w:space="0"/>
            </w:tcBorders>
          </w:tcPr>
          <w:p>
            <w:pPr>
              <w:pStyle w:val="TableText"/>
              <w:ind w:left="114"/>
              <w:spacing w:before="250"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11"/>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502" w:hRule="atLeast"/>
        </w:trPr>
        <w:tc>
          <w:tcPr>
            <w:tcW w:w="14714" w:type="dxa"/>
            <w:vAlign w:val="top"/>
            <w:gridSpan w:val="6"/>
            <w:tcBorders>
              <w:left w:val="single" w:color="000000" w:sz="6" w:space="0"/>
              <w:right w:val="single" w:color="000000" w:sz="6" w:space="0"/>
            </w:tcBorders>
          </w:tcPr>
          <w:p>
            <w:pPr>
              <w:ind w:left="114"/>
              <w:spacing w:before="145" w:line="229" w:lineRule="auto"/>
              <w:rPr>
                <w:rFonts w:ascii="SimHei" w:hAnsi="SimHei" w:eastAsia="SimHei" w:cs="SimHei"/>
                <w:sz w:val="20"/>
                <w:szCs w:val="20"/>
              </w:rPr>
            </w:pPr>
            <w:r>
              <w:rPr>
                <w:rFonts w:ascii="SimHei" w:hAnsi="SimHei" w:eastAsia="SimHei" w:cs="SimHei"/>
                <w:sz w:val="20"/>
                <w:szCs w:val="20"/>
                <w:spacing w:val="8"/>
              </w:rPr>
              <w:t>二十三、化学原料和化学制品制造业</w:t>
            </w:r>
            <w:r>
              <w:rPr>
                <w:rFonts w:ascii="SimHei" w:hAnsi="SimHei" w:eastAsia="SimHei" w:cs="SimHei"/>
                <w:sz w:val="20"/>
                <w:szCs w:val="20"/>
                <w:spacing w:val="8"/>
              </w:rPr>
              <w:t xml:space="preserve"> </w:t>
            </w:r>
            <w:r>
              <w:rPr>
                <w:rFonts w:ascii="SimHei" w:hAnsi="SimHei" w:eastAsia="SimHei" w:cs="SimHei"/>
                <w:sz w:val="20"/>
                <w:szCs w:val="20"/>
                <w:spacing w:val="8"/>
              </w:rPr>
              <w:t>26</w:t>
            </w:r>
          </w:p>
        </w:tc>
      </w:tr>
      <w:tr>
        <w:trPr>
          <w:trHeight w:val="2401" w:hRule="atLeast"/>
        </w:trPr>
        <w:tc>
          <w:tcPr>
            <w:tcW w:w="595" w:type="dxa"/>
            <w:vAlign w:val="top"/>
            <w:tcBorders>
              <w:left w:val="single" w:color="000000" w:sz="6"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89"/>
              <w:spacing w:before="65" w:line="189" w:lineRule="auto"/>
              <w:rPr/>
            </w:pPr>
            <w:r>
              <w:rPr>
                <w:spacing w:val="1"/>
              </w:rPr>
              <w:t>44</w:t>
            </w:r>
          </w:p>
        </w:tc>
        <w:tc>
          <w:tcPr>
            <w:tcW w:w="2185" w:type="dxa"/>
            <w:vAlign w:val="top"/>
          </w:tcPr>
          <w:p>
            <w:pPr>
              <w:pStyle w:val="TableText"/>
              <w:ind w:left="106" w:right="110"/>
              <w:spacing w:before="59" w:line="269" w:lineRule="auto"/>
              <w:rPr/>
            </w:pPr>
            <w:r>
              <w:rPr>
                <w:spacing w:val="45"/>
              </w:rPr>
              <w:t>基础化学原料制造</w:t>
            </w:r>
            <w:r>
              <w:rPr>
                <w:spacing w:val="1"/>
              </w:rPr>
              <w:t xml:space="preserve"> </w:t>
            </w:r>
            <w:r>
              <w:rPr>
                <w:spacing w:val="4"/>
              </w:rPr>
              <w:t>261；农药制造 263；</w:t>
            </w:r>
            <w:r>
              <w:rPr>
                <w:spacing w:val="9"/>
              </w:rPr>
              <w:t xml:space="preserve"> </w:t>
            </w:r>
            <w:r>
              <w:rPr>
                <w:spacing w:val="18"/>
              </w:rPr>
              <w:t>涂料、油墨、颜料及</w:t>
            </w:r>
            <w:r>
              <w:rPr/>
              <w:t xml:space="preserve"> </w:t>
            </w:r>
            <w:r>
              <w:rPr>
                <w:spacing w:val="10"/>
              </w:rPr>
              <w:t>类似产品制造</w:t>
            </w:r>
            <w:r>
              <w:rPr>
                <w:spacing w:val="41"/>
              </w:rPr>
              <w:t xml:space="preserve"> </w:t>
            </w:r>
            <w:r>
              <w:rPr>
                <w:spacing w:val="10"/>
              </w:rPr>
              <w:t>264；</w:t>
            </w:r>
            <w:r>
              <w:rPr/>
              <w:t xml:space="preserve"> </w:t>
            </w:r>
            <w:r>
              <w:rPr>
                <w:spacing w:val="10"/>
              </w:rPr>
              <w:t>合成材料制造</w:t>
            </w:r>
            <w:r>
              <w:rPr>
                <w:spacing w:val="41"/>
              </w:rPr>
              <w:t xml:space="preserve"> </w:t>
            </w:r>
            <w:r>
              <w:rPr>
                <w:spacing w:val="10"/>
              </w:rPr>
              <w:t>265；</w:t>
            </w:r>
            <w:r>
              <w:rPr/>
              <w:t xml:space="preserve"> </w:t>
            </w:r>
            <w:r>
              <w:rPr>
                <w:spacing w:val="45"/>
              </w:rPr>
              <w:t>专用化学产品制造</w:t>
            </w:r>
            <w:r>
              <w:rPr>
                <w:spacing w:val="1"/>
              </w:rPr>
              <w:t xml:space="preserve"> </w:t>
            </w:r>
            <w:r>
              <w:rPr>
                <w:spacing w:val="5"/>
              </w:rPr>
              <w:t>266；炸药、火工及焰</w:t>
            </w:r>
            <w:r>
              <w:rPr>
                <w:spacing w:val="4"/>
              </w:rPr>
              <w:t xml:space="preserve"> </w:t>
            </w:r>
            <w:r>
              <w:rPr>
                <w:spacing w:val="6"/>
              </w:rPr>
              <w:t>火产品制造 267</w:t>
            </w:r>
          </w:p>
        </w:tc>
        <w:tc>
          <w:tcPr>
            <w:tcW w:w="3854"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08" w:right="37"/>
              <w:spacing w:before="65" w:line="253" w:lineRule="auto"/>
              <w:rPr/>
            </w:pPr>
            <w:r>
              <w:rPr>
                <w:spacing w:val="5"/>
              </w:rPr>
              <w:t>全部（含研发中试；不含单纯物理分离、</w:t>
            </w:r>
            <w:r>
              <w:rPr>
                <w:spacing w:val="12"/>
              </w:rPr>
              <w:t xml:space="preserve"> </w:t>
            </w:r>
            <w:r>
              <w:rPr>
                <w:spacing w:val="8"/>
              </w:rPr>
              <w:t>物理提纯、混合、分装的）</w:t>
            </w:r>
          </w:p>
        </w:tc>
        <w:tc>
          <w:tcPr>
            <w:tcW w:w="2943"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4" w:right="103"/>
              <w:spacing w:before="65" w:line="260" w:lineRule="auto"/>
              <w:jc w:val="both"/>
              <w:rPr/>
            </w:pPr>
            <w:r>
              <w:rPr>
                <w:spacing w:val="9"/>
              </w:rPr>
              <w:t>单纯物理分离、物理提纯、混</w:t>
            </w:r>
            <w:r>
              <w:rPr>
                <w:spacing w:val="1"/>
              </w:rPr>
              <w:t xml:space="preserve"> </w:t>
            </w:r>
            <w:r>
              <w:rPr>
                <w:spacing w:val="9"/>
              </w:rPr>
              <w:t>合、分装的（不产生废水或挥</w:t>
            </w:r>
            <w:r>
              <w:rPr/>
              <w:t xml:space="preserve"> </w:t>
            </w:r>
            <w:r>
              <w:rPr>
                <w:spacing w:val="7"/>
              </w:rPr>
              <w:t>发性有机物的除外）</w:t>
            </w:r>
          </w:p>
        </w:tc>
        <w:tc>
          <w:tcPr>
            <w:tcW w:w="1871"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18" w:hRule="atLeast"/>
        </w:trPr>
        <w:tc>
          <w:tcPr>
            <w:tcW w:w="595" w:type="dxa"/>
            <w:vAlign w:val="top"/>
            <w:tcBorders>
              <w:left w:val="single" w:color="000000" w:sz="6" w:space="0"/>
            </w:tcBorders>
          </w:tcPr>
          <w:p>
            <w:pPr>
              <w:pStyle w:val="TableText"/>
              <w:ind w:left="189"/>
              <w:spacing w:before="157" w:line="189" w:lineRule="auto"/>
              <w:rPr/>
            </w:pPr>
            <w:r>
              <w:rPr>
                <w:spacing w:val="1"/>
              </w:rPr>
              <w:t>45</w:t>
            </w:r>
          </w:p>
        </w:tc>
        <w:tc>
          <w:tcPr>
            <w:tcW w:w="2185" w:type="dxa"/>
            <w:vAlign w:val="top"/>
          </w:tcPr>
          <w:p>
            <w:pPr>
              <w:pStyle w:val="TableText"/>
              <w:ind w:left="106"/>
              <w:spacing w:before="124" w:line="227" w:lineRule="auto"/>
              <w:rPr/>
            </w:pPr>
            <w:r>
              <w:rPr>
                <w:spacing w:val="4"/>
              </w:rPr>
              <w:t>肥料制造</w:t>
            </w:r>
            <w:r>
              <w:rPr>
                <w:spacing w:val="24"/>
              </w:rPr>
              <w:t xml:space="preserve"> </w:t>
            </w:r>
            <w:r>
              <w:rPr>
                <w:spacing w:val="4"/>
              </w:rPr>
              <w:t>262</w:t>
            </w:r>
          </w:p>
        </w:tc>
        <w:tc>
          <w:tcPr>
            <w:tcW w:w="3854" w:type="dxa"/>
            <w:vAlign w:val="top"/>
          </w:tcPr>
          <w:p>
            <w:pPr>
              <w:pStyle w:val="TableText"/>
              <w:ind w:left="109"/>
              <w:spacing w:before="124" w:line="227" w:lineRule="auto"/>
              <w:rPr/>
            </w:pPr>
            <w:r>
              <w:rPr>
                <w:spacing w:val="9"/>
              </w:rPr>
              <w:t>化学方法生产氮肥、磷肥、复混肥的</w:t>
            </w:r>
          </w:p>
        </w:tc>
        <w:tc>
          <w:tcPr>
            <w:tcW w:w="2943" w:type="dxa"/>
            <w:vAlign w:val="top"/>
          </w:tcPr>
          <w:p>
            <w:pPr>
              <w:pStyle w:val="TableText"/>
              <w:ind w:left="114"/>
              <w:spacing w:before="124" w:line="228" w:lineRule="auto"/>
              <w:rPr/>
            </w:pPr>
            <w:r>
              <w:rPr>
                <w:spacing w:val="4"/>
              </w:rPr>
              <w:t>其他</w:t>
            </w:r>
          </w:p>
        </w:tc>
        <w:tc>
          <w:tcPr>
            <w:tcW w:w="1871" w:type="dxa"/>
            <w:vAlign w:val="top"/>
          </w:tcPr>
          <w:p>
            <w:pPr>
              <w:pStyle w:val="TableText"/>
              <w:ind w:left="114"/>
              <w:spacing w:before="123" w:line="233" w:lineRule="auto"/>
              <w:rPr/>
            </w:pPr>
            <w:r>
              <w:rPr/>
              <w:t>/</w:t>
            </w:r>
          </w:p>
        </w:tc>
        <w:tc>
          <w:tcPr>
            <w:tcW w:w="3266" w:type="dxa"/>
            <w:vAlign w:val="top"/>
            <w:tcBorders>
              <w:right w:val="single" w:color="000000" w:sz="6" w:space="0"/>
            </w:tcBorders>
          </w:tcPr>
          <w:p>
            <w:pPr>
              <w:rPr>
                <w:rFonts w:ascii="Arial"/>
                <w:sz w:val="21"/>
              </w:rPr>
            </w:pPr>
            <w:r/>
          </w:p>
        </w:tc>
      </w:tr>
      <w:tr>
        <w:trPr>
          <w:trHeight w:val="1576" w:hRule="atLeast"/>
        </w:trPr>
        <w:tc>
          <w:tcPr>
            <w:tcW w:w="595" w:type="dxa"/>
            <w:vAlign w:val="top"/>
            <w:tcBorders>
              <w:left w:val="single" w:color="000000" w:sz="6" w:space="0"/>
            </w:tcBorders>
          </w:tcPr>
          <w:p>
            <w:pPr>
              <w:spacing w:line="334" w:lineRule="auto"/>
              <w:rPr>
                <w:rFonts w:ascii="Arial"/>
                <w:sz w:val="21"/>
              </w:rPr>
            </w:pPr>
            <w:r/>
          </w:p>
          <w:p>
            <w:pPr>
              <w:spacing w:line="334" w:lineRule="auto"/>
              <w:rPr>
                <w:rFonts w:ascii="Arial"/>
                <w:sz w:val="21"/>
              </w:rPr>
            </w:pPr>
            <w:r/>
          </w:p>
          <w:p>
            <w:pPr>
              <w:pStyle w:val="TableText"/>
              <w:ind w:left="189"/>
              <w:spacing w:before="65" w:line="189" w:lineRule="auto"/>
              <w:rPr/>
            </w:pPr>
            <w:r>
              <w:rPr>
                <w:spacing w:val="1"/>
              </w:rPr>
              <w:t>46</w:t>
            </w:r>
          </w:p>
        </w:tc>
        <w:tc>
          <w:tcPr>
            <w:tcW w:w="2185" w:type="dxa"/>
            <w:vAlign w:val="top"/>
          </w:tcPr>
          <w:p>
            <w:pPr>
              <w:spacing w:line="242" w:lineRule="auto"/>
              <w:rPr>
                <w:rFonts w:ascii="Arial"/>
                <w:sz w:val="21"/>
              </w:rPr>
            </w:pPr>
            <w:r/>
          </w:p>
          <w:p>
            <w:pPr>
              <w:spacing w:line="243" w:lineRule="auto"/>
              <w:rPr>
                <w:rFonts w:ascii="Arial"/>
                <w:sz w:val="21"/>
              </w:rPr>
            </w:pPr>
            <w:r/>
          </w:p>
          <w:p>
            <w:pPr>
              <w:pStyle w:val="TableText"/>
              <w:ind w:left="109" w:right="110" w:firstLine="33"/>
              <w:spacing w:before="65" w:line="248" w:lineRule="auto"/>
              <w:rPr/>
            </w:pPr>
            <w:r>
              <w:rPr>
                <w:spacing w:val="40"/>
              </w:rPr>
              <w:t>日用化学产品制造</w:t>
            </w:r>
            <w:r>
              <w:rPr>
                <w:spacing w:val="5"/>
              </w:rPr>
              <w:t xml:space="preserve"> </w:t>
            </w:r>
            <w:r>
              <w:rPr>
                <w:spacing w:val="1"/>
              </w:rPr>
              <w:t>268</w:t>
            </w:r>
          </w:p>
        </w:tc>
        <w:tc>
          <w:tcPr>
            <w:tcW w:w="3854" w:type="dxa"/>
            <w:vAlign w:val="top"/>
          </w:tcPr>
          <w:p>
            <w:pPr>
              <w:pStyle w:val="TableText"/>
              <w:ind w:left="109" w:right="107" w:firstLine="22"/>
              <w:spacing w:before="252" w:line="261" w:lineRule="auto"/>
              <w:rPr/>
            </w:pPr>
            <w:r>
              <w:rPr>
                <w:spacing w:val="12"/>
              </w:rPr>
              <w:t>以油脂为原料的肥皂或皂粒制造（采用</w:t>
            </w:r>
            <w:r>
              <w:rPr>
                <w:spacing w:val="4"/>
              </w:rPr>
              <w:t xml:space="preserve"> </w:t>
            </w:r>
            <w:r>
              <w:rPr>
                <w:spacing w:val="9"/>
              </w:rPr>
              <w:t>连续皂化工艺、油脂水解工艺的除外</w:t>
            </w:r>
            <w:r>
              <w:rPr>
                <w:spacing w:val="-49"/>
                <w:w w:val="91"/>
              </w:rPr>
              <w:t>）；</w:t>
            </w:r>
            <w:r>
              <w:rPr>
                <w:spacing w:val="1"/>
              </w:rPr>
              <w:t xml:space="preserve"> </w:t>
            </w:r>
            <w:r>
              <w:rPr>
                <w:spacing w:val="7"/>
              </w:rPr>
              <w:t>香料制造</w:t>
            </w:r>
          </w:p>
          <w:p>
            <w:pPr>
              <w:pStyle w:val="TableText"/>
              <w:ind w:left="131"/>
              <w:spacing w:before="52" w:line="228" w:lineRule="auto"/>
              <w:rPr/>
            </w:pPr>
            <w:r>
              <w:rPr>
                <w:spacing w:val="7"/>
              </w:rPr>
              <w:t>以上均不含单纯混合或分装的</w:t>
            </w:r>
          </w:p>
        </w:tc>
        <w:tc>
          <w:tcPr>
            <w:tcW w:w="2943" w:type="dxa"/>
            <w:vAlign w:val="top"/>
          </w:tcPr>
          <w:p>
            <w:pPr>
              <w:pStyle w:val="TableText"/>
              <w:ind w:left="112" w:right="103"/>
              <w:spacing w:before="104" w:line="267" w:lineRule="auto"/>
              <w:jc w:val="both"/>
              <w:rPr/>
            </w:pPr>
            <w:r>
              <w:rPr>
                <w:spacing w:val="9"/>
              </w:rPr>
              <w:t>采用连续皂化工艺、油脂水解</w:t>
            </w:r>
            <w:r>
              <w:rPr>
                <w:spacing w:val="3"/>
              </w:rPr>
              <w:t xml:space="preserve"> </w:t>
            </w:r>
            <w:r>
              <w:rPr>
                <w:spacing w:val="9"/>
              </w:rPr>
              <w:t>工艺的肥皂或皂粒制造；采用</w:t>
            </w:r>
            <w:r>
              <w:rPr>
                <w:spacing w:val="1"/>
              </w:rPr>
              <w:t xml:space="preserve"> </w:t>
            </w:r>
            <w:r>
              <w:rPr>
                <w:spacing w:val="9"/>
              </w:rPr>
              <w:t>高塔喷粉工艺的合成洗衣粉制</w:t>
            </w:r>
            <w:r>
              <w:rPr>
                <w:spacing w:val="3"/>
              </w:rPr>
              <w:t xml:space="preserve"> </w:t>
            </w:r>
            <w:r>
              <w:rPr>
                <w:spacing w:val="9"/>
              </w:rPr>
              <w:t>造；采用热反应工艺的香精制</w:t>
            </w:r>
            <w:r>
              <w:rPr>
                <w:spacing w:val="3"/>
              </w:rPr>
              <w:t xml:space="preserve"> </w:t>
            </w:r>
            <w:r>
              <w:rPr>
                <w:spacing w:val="9"/>
              </w:rPr>
              <w:t>造；烫发剂、染发剂制造</w:t>
            </w:r>
          </w:p>
        </w:tc>
        <w:tc>
          <w:tcPr>
            <w:tcW w:w="1871" w:type="dxa"/>
            <w:vAlign w:val="top"/>
          </w:tcPr>
          <w:p>
            <w:pPr>
              <w:spacing w:line="317" w:lineRule="auto"/>
              <w:rPr>
                <w:rFonts w:ascii="Arial"/>
                <w:sz w:val="21"/>
              </w:rPr>
            </w:pPr>
            <w:r/>
          </w:p>
          <w:p>
            <w:pPr>
              <w:spacing w:line="31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40" w:hRule="atLeast"/>
        </w:trPr>
        <w:tc>
          <w:tcPr>
            <w:tcW w:w="14714" w:type="dxa"/>
            <w:vAlign w:val="top"/>
            <w:gridSpan w:val="6"/>
            <w:tcBorders>
              <w:left w:val="single" w:color="000000" w:sz="6" w:space="0"/>
              <w:right w:val="single" w:color="000000" w:sz="6" w:space="0"/>
            </w:tcBorders>
          </w:tcPr>
          <w:p>
            <w:pPr>
              <w:ind w:left="114"/>
              <w:spacing w:before="121" w:line="233" w:lineRule="auto"/>
              <w:rPr>
                <w:rFonts w:ascii="SimHei" w:hAnsi="SimHei" w:eastAsia="SimHei" w:cs="SimHei"/>
                <w:sz w:val="20"/>
                <w:szCs w:val="20"/>
              </w:rPr>
            </w:pPr>
            <w:r>
              <w:rPr>
                <w:rFonts w:ascii="SimHei" w:hAnsi="SimHei" w:eastAsia="SimHei" w:cs="SimHei"/>
                <w:sz w:val="20"/>
                <w:szCs w:val="20"/>
                <w:spacing w:val="7"/>
              </w:rPr>
              <w:t>二十四、医药制造业</w:t>
            </w:r>
            <w:r>
              <w:rPr>
                <w:rFonts w:ascii="SimHei" w:hAnsi="SimHei" w:eastAsia="SimHei" w:cs="SimHei"/>
                <w:sz w:val="20"/>
                <w:szCs w:val="20"/>
                <w:spacing w:val="7"/>
              </w:rPr>
              <w:t xml:space="preserve"> </w:t>
            </w:r>
            <w:r>
              <w:rPr>
                <w:rFonts w:ascii="SimHei" w:hAnsi="SimHei" w:eastAsia="SimHei" w:cs="SimHei"/>
                <w:sz w:val="20"/>
                <w:szCs w:val="20"/>
                <w:spacing w:val="7"/>
              </w:rPr>
              <w:t>27</w:t>
            </w:r>
          </w:p>
        </w:tc>
      </w:tr>
      <w:tr>
        <w:trPr>
          <w:trHeight w:val="1571" w:hRule="atLeast"/>
        </w:trPr>
        <w:tc>
          <w:tcPr>
            <w:tcW w:w="595" w:type="dxa"/>
            <w:vAlign w:val="top"/>
            <w:tcBorders>
              <w:left w:val="single" w:color="000000" w:sz="6" w:space="0"/>
            </w:tcBorders>
          </w:tcPr>
          <w:p>
            <w:pPr>
              <w:spacing w:line="335" w:lineRule="auto"/>
              <w:rPr>
                <w:rFonts w:ascii="Arial"/>
                <w:sz w:val="21"/>
              </w:rPr>
            </w:pPr>
            <w:r/>
          </w:p>
          <w:p>
            <w:pPr>
              <w:spacing w:line="335" w:lineRule="auto"/>
              <w:rPr>
                <w:rFonts w:ascii="Arial"/>
                <w:sz w:val="21"/>
              </w:rPr>
            </w:pPr>
            <w:r/>
          </w:p>
          <w:p>
            <w:pPr>
              <w:pStyle w:val="TableText"/>
              <w:ind w:left="189"/>
              <w:spacing w:before="65" w:line="189" w:lineRule="auto"/>
              <w:rPr/>
            </w:pPr>
            <w:r>
              <w:rPr>
                <w:spacing w:val="1"/>
              </w:rPr>
              <w:t>47</w:t>
            </w:r>
          </w:p>
        </w:tc>
        <w:tc>
          <w:tcPr>
            <w:tcW w:w="2185" w:type="dxa"/>
            <w:vAlign w:val="top"/>
          </w:tcPr>
          <w:p>
            <w:pPr>
              <w:pStyle w:val="TableText"/>
              <w:ind w:left="106" w:right="110" w:firstLine="1"/>
              <w:spacing w:before="107" w:line="267" w:lineRule="auto"/>
              <w:jc w:val="both"/>
              <w:rPr/>
            </w:pPr>
            <w:r>
              <w:rPr>
                <w:spacing w:val="17"/>
              </w:rPr>
              <w:t>化学药品原料药制造</w:t>
            </w:r>
            <w:r>
              <w:rPr>
                <w:spacing w:val="7"/>
              </w:rPr>
              <w:t xml:space="preserve"> </w:t>
            </w:r>
            <w:r>
              <w:rPr>
                <w:spacing w:val="5"/>
              </w:rPr>
              <w:t>271；化学药品制剂制</w:t>
            </w:r>
            <w:r>
              <w:rPr>
                <w:spacing w:val="7"/>
              </w:rPr>
              <w:t xml:space="preserve"> </w:t>
            </w:r>
            <w:r>
              <w:rPr>
                <w:spacing w:val="8"/>
              </w:rPr>
              <w:t>造</w:t>
            </w:r>
            <w:r>
              <w:rPr>
                <w:spacing w:val="41"/>
              </w:rPr>
              <w:t xml:space="preserve"> </w:t>
            </w:r>
            <w:r>
              <w:rPr>
                <w:spacing w:val="8"/>
              </w:rPr>
              <w:t>272；</w:t>
            </w:r>
            <w:r>
              <w:rPr>
                <w:spacing w:val="-59"/>
              </w:rPr>
              <w:t xml:space="preserve"> </w:t>
            </w:r>
            <w:r>
              <w:rPr>
                <w:spacing w:val="8"/>
              </w:rPr>
              <w:t>兽用药品制</w:t>
            </w:r>
            <w:r>
              <w:rPr/>
              <w:t xml:space="preserve"> </w:t>
            </w:r>
            <w:r>
              <w:rPr>
                <w:spacing w:val="8"/>
              </w:rPr>
              <w:t>造</w:t>
            </w:r>
            <w:r>
              <w:rPr>
                <w:spacing w:val="40"/>
              </w:rPr>
              <w:t xml:space="preserve"> </w:t>
            </w:r>
            <w:r>
              <w:rPr>
                <w:spacing w:val="8"/>
              </w:rPr>
              <w:t>275；</w:t>
            </w:r>
            <w:r>
              <w:rPr>
                <w:spacing w:val="-58"/>
              </w:rPr>
              <w:t xml:space="preserve"> </w:t>
            </w:r>
            <w:r>
              <w:rPr>
                <w:spacing w:val="8"/>
              </w:rPr>
              <w:t>生物药品制</w:t>
            </w:r>
            <w:r>
              <w:rPr/>
              <w:t xml:space="preserve"> </w:t>
            </w:r>
            <w:r>
              <w:rPr>
                <w:spacing w:val="4"/>
              </w:rPr>
              <w:t>品制造</w:t>
            </w:r>
            <w:r>
              <w:rPr>
                <w:spacing w:val="17"/>
              </w:rPr>
              <w:t xml:space="preserve"> </w:t>
            </w:r>
            <w:r>
              <w:rPr>
                <w:spacing w:val="4"/>
              </w:rPr>
              <w:t>276</w:t>
            </w:r>
          </w:p>
        </w:tc>
        <w:tc>
          <w:tcPr>
            <w:tcW w:w="3854" w:type="dxa"/>
            <w:vAlign w:val="top"/>
          </w:tcPr>
          <w:p>
            <w:pPr>
              <w:spacing w:line="243" w:lineRule="auto"/>
              <w:rPr>
                <w:rFonts w:ascii="Arial"/>
                <w:sz w:val="21"/>
              </w:rPr>
            </w:pPr>
            <w:r/>
          </w:p>
          <w:p>
            <w:pPr>
              <w:spacing w:line="244" w:lineRule="auto"/>
              <w:rPr>
                <w:rFonts w:ascii="Arial"/>
                <w:sz w:val="21"/>
              </w:rPr>
            </w:pPr>
            <w:r/>
          </w:p>
          <w:p>
            <w:pPr>
              <w:pStyle w:val="TableText"/>
              <w:ind w:left="110" w:right="37" w:hanging="2"/>
              <w:spacing w:before="65" w:line="252" w:lineRule="auto"/>
              <w:rPr/>
            </w:pPr>
            <w:r>
              <w:rPr>
                <w:spacing w:val="5"/>
              </w:rPr>
              <w:t>全部（含研发中试；不含单纯药品复配、</w:t>
            </w:r>
            <w:r>
              <w:rPr>
                <w:spacing w:val="12"/>
              </w:rPr>
              <w:t xml:space="preserve"> </w:t>
            </w:r>
            <w:r>
              <w:rPr>
                <w:spacing w:val="8"/>
              </w:rPr>
              <w:t>分装；不含化学药品制剂制造的）</w:t>
            </w:r>
          </w:p>
        </w:tc>
        <w:tc>
          <w:tcPr>
            <w:tcW w:w="2943" w:type="dxa"/>
            <w:vAlign w:val="top"/>
          </w:tcPr>
          <w:p>
            <w:pPr>
              <w:spacing w:line="340" w:lineRule="auto"/>
              <w:rPr>
                <w:rFonts w:ascii="Arial"/>
                <w:sz w:val="21"/>
              </w:rPr>
            </w:pPr>
            <w:r/>
          </w:p>
          <w:p>
            <w:pPr>
              <w:pStyle w:val="TableText"/>
              <w:ind w:left="114" w:right="103"/>
              <w:spacing w:before="65" w:line="260" w:lineRule="auto"/>
              <w:jc w:val="both"/>
              <w:rPr/>
            </w:pPr>
            <w:r>
              <w:rPr>
                <w:spacing w:val="9"/>
              </w:rPr>
              <w:t>单纯药品复配且产生废水或挥</w:t>
            </w:r>
            <w:r>
              <w:rPr>
                <w:spacing w:val="1"/>
              </w:rPr>
              <w:t xml:space="preserve"> </w:t>
            </w:r>
            <w:r>
              <w:rPr>
                <w:spacing w:val="9"/>
              </w:rPr>
              <w:t>发性有机物的；仅化学药品制</w:t>
            </w:r>
            <w:r>
              <w:rPr>
                <w:spacing w:val="1"/>
              </w:rPr>
              <w:t xml:space="preserve"> </w:t>
            </w:r>
            <w:r>
              <w:rPr>
                <w:spacing w:val="6"/>
              </w:rPr>
              <w:t>剂制造</w:t>
            </w:r>
          </w:p>
        </w:tc>
        <w:tc>
          <w:tcPr>
            <w:tcW w:w="1871" w:type="dxa"/>
            <w:vAlign w:val="top"/>
          </w:tcPr>
          <w:p>
            <w:pPr>
              <w:spacing w:line="318" w:lineRule="auto"/>
              <w:rPr>
                <w:rFonts w:ascii="Arial"/>
                <w:sz w:val="21"/>
              </w:rPr>
            </w:pPr>
            <w:r/>
          </w:p>
          <w:p>
            <w:pPr>
              <w:spacing w:line="31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709" w:hRule="atLeast"/>
        </w:trPr>
        <w:tc>
          <w:tcPr>
            <w:tcW w:w="595" w:type="dxa"/>
            <w:vAlign w:val="top"/>
            <w:tcBorders>
              <w:left w:val="single" w:color="000000" w:sz="6" w:space="0"/>
              <w:bottom w:val="single" w:color="000000" w:sz="6" w:space="0"/>
            </w:tcBorders>
          </w:tcPr>
          <w:p>
            <w:pPr>
              <w:pStyle w:val="TableText"/>
              <w:ind w:left="189"/>
              <w:spacing w:before="303" w:line="189" w:lineRule="auto"/>
              <w:rPr/>
            </w:pPr>
            <w:r>
              <w:rPr>
                <w:spacing w:val="1"/>
              </w:rPr>
              <w:t>48</w:t>
            </w:r>
          </w:p>
        </w:tc>
        <w:tc>
          <w:tcPr>
            <w:tcW w:w="2185" w:type="dxa"/>
            <w:vAlign w:val="top"/>
            <w:tcBorders>
              <w:bottom w:val="single" w:color="000000" w:sz="6" w:space="0"/>
            </w:tcBorders>
          </w:tcPr>
          <w:p>
            <w:pPr>
              <w:pStyle w:val="TableText"/>
              <w:ind w:left="126" w:right="140"/>
              <w:spacing w:before="119" w:line="252" w:lineRule="auto"/>
              <w:rPr/>
            </w:pPr>
            <w:r>
              <w:rPr>
                <w:spacing w:val="-1"/>
              </w:rPr>
              <w:t>中药饮片加工</w:t>
            </w:r>
            <w:r>
              <w:rPr>
                <w:spacing w:val="23"/>
              </w:rPr>
              <w:t xml:space="preserve"> </w:t>
            </w:r>
            <w:r>
              <w:rPr>
                <w:spacing w:val="-1"/>
              </w:rPr>
              <w:t>273*；</w:t>
            </w:r>
            <w:r>
              <w:rPr/>
              <w:t xml:space="preserve"> </w:t>
            </w:r>
            <w:r>
              <w:rPr>
                <w:spacing w:val="3"/>
              </w:rPr>
              <w:t>中成药生产</w:t>
            </w:r>
            <w:r>
              <w:rPr>
                <w:spacing w:val="19"/>
              </w:rPr>
              <w:t xml:space="preserve"> </w:t>
            </w:r>
            <w:r>
              <w:rPr>
                <w:spacing w:val="3"/>
              </w:rPr>
              <w:t>274*</w:t>
            </w:r>
          </w:p>
        </w:tc>
        <w:tc>
          <w:tcPr>
            <w:tcW w:w="3854" w:type="dxa"/>
            <w:vAlign w:val="top"/>
            <w:tcBorders>
              <w:bottom w:val="single" w:color="000000" w:sz="6" w:space="0"/>
            </w:tcBorders>
          </w:tcPr>
          <w:p>
            <w:pPr>
              <w:pStyle w:val="TableText"/>
              <w:ind w:left="109"/>
              <w:spacing w:before="270" w:line="228" w:lineRule="auto"/>
              <w:rPr/>
            </w:pPr>
            <w:r>
              <w:rPr>
                <w:spacing w:val="8"/>
              </w:rPr>
              <w:t>有提炼工艺的（仅醇提、水提的除外）</w:t>
            </w:r>
          </w:p>
        </w:tc>
        <w:tc>
          <w:tcPr>
            <w:tcW w:w="2943" w:type="dxa"/>
            <w:vAlign w:val="top"/>
            <w:tcBorders>
              <w:bottom w:val="single" w:color="000000" w:sz="6" w:space="0"/>
            </w:tcBorders>
          </w:tcPr>
          <w:p>
            <w:pPr>
              <w:pStyle w:val="TableText"/>
              <w:ind w:left="130" w:right="103" w:hanging="16"/>
              <w:spacing w:before="119" w:line="252" w:lineRule="auto"/>
              <w:rPr/>
            </w:pPr>
            <w:r>
              <w:rPr>
                <w:spacing w:val="9"/>
              </w:rPr>
              <w:t>其他（单纯切片、制干、打包</w:t>
            </w:r>
            <w:r>
              <w:rPr>
                <w:spacing w:val="1"/>
              </w:rPr>
              <w:t xml:space="preserve"> </w:t>
            </w:r>
            <w:r>
              <w:rPr/>
              <w:t>的除外）</w:t>
            </w:r>
          </w:p>
        </w:tc>
        <w:tc>
          <w:tcPr>
            <w:tcW w:w="1871" w:type="dxa"/>
            <w:vAlign w:val="top"/>
            <w:tcBorders>
              <w:bottom w:val="single" w:color="000000" w:sz="6" w:space="0"/>
            </w:tcBorders>
          </w:tcPr>
          <w:p>
            <w:pPr>
              <w:pStyle w:val="TableText"/>
              <w:ind w:left="114"/>
              <w:spacing w:before="270"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241" w:lineRule="exact"/>
        <w:rPr>
          <w:rFonts w:ascii="Arial"/>
          <w:sz w:val="20"/>
        </w:rPr>
      </w:pPr>
      <w:r/>
    </w:p>
    <w:p>
      <w:pPr>
        <w:spacing w:line="241" w:lineRule="exact"/>
        <w:sectPr>
          <w:footerReference w:type="default" r:id="rId12"/>
          <w:pgSz w:w="16840" w:h="11907"/>
          <w:pgMar w:top="1012" w:right="1055" w:bottom="1564" w:left="1055" w:header="0" w:footer="1300" w:gutter="0"/>
        </w:sectPr>
        <w:rPr>
          <w:rFonts w:ascii="Arial" w:hAnsi="Arial" w:eastAsia="Arial" w:cs="Arial"/>
          <w:sz w:val="20"/>
          <w:szCs w:val="20"/>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298" w:hRule="atLeast"/>
        </w:trPr>
        <w:tc>
          <w:tcPr>
            <w:tcW w:w="595" w:type="dxa"/>
            <w:vAlign w:val="top"/>
            <w:tcBorders>
              <w:left w:val="single" w:color="000000" w:sz="6" w:space="0"/>
            </w:tcBorders>
          </w:tcPr>
          <w:p>
            <w:pPr>
              <w:spacing w:line="261" w:lineRule="auto"/>
              <w:rPr>
                <w:rFonts w:ascii="Arial"/>
                <w:sz w:val="21"/>
              </w:rPr>
            </w:pPr>
            <w:r/>
          </w:p>
          <w:p>
            <w:pPr>
              <w:spacing w:line="262" w:lineRule="auto"/>
              <w:rPr>
                <w:rFonts w:ascii="Arial"/>
                <w:sz w:val="21"/>
              </w:rPr>
            </w:pPr>
            <w:r/>
          </w:p>
          <w:p>
            <w:pPr>
              <w:pStyle w:val="TableText"/>
              <w:ind w:left="189"/>
              <w:spacing w:before="65" w:line="189" w:lineRule="auto"/>
              <w:rPr/>
            </w:pPr>
            <w:r>
              <w:rPr>
                <w:spacing w:val="1"/>
              </w:rPr>
              <w:t>49</w:t>
            </w:r>
          </w:p>
        </w:tc>
        <w:tc>
          <w:tcPr>
            <w:tcW w:w="2185" w:type="dxa"/>
            <w:vAlign w:val="top"/>
          </w:tcPr>
          <w:p>
            <w:pPr>
              <w:pStyle w:val="TableText"/>
              <w:ind w:left="106" w:right="110" w:firstLine="2"/>
              <w:spacing w:before="259" w:line="260" w:lineRule="auto"/>
              <w:jc w:val="both"/>
              <w:rPr/>
            </w:pPr>
            <w:r>
              <w:rPr>
                <w:spacing w:val="17"/>
              </w:rPr>
              <w:t>卫生材料及医药用品</w:t>
            </w:r>
            <w:r>
              <w:rPr>
                <w:spacing w:val="6"/>
              </w:rPr>
              <w:t xml:space="preserve"> </w:t>
            </w:r>
            <w:r>
              <w:rPr>
                <w:spacing w:val="8"/>
              </w:rPr>
              <w:t>制造</w:t>
            </w:r>
            <w:r>
              <w:rPr>
                <w:spacing w:val="40"/>
              </w:rPr>
              <w:t xml:space="preserve"> </w:t>
            </w:r>
            <w:r>
              <w:rPr>
                <w:spacing w:val="8"/>
              </w:rPr>
              <w:t>277；</w:t>
            </w:r>
            <w:r>
              <w:rPr>
                <w:spacing w:val="-58"/>
              </w:rPr>
              <w:t xml:space="preserve"> </w:t>
            </w:r>
            <w:r>
              <w:rPr>
                <w:spacing w:val="8"/>
              </w:rPr>
              <w:t>药用辅料</w:t>
            </w:r>
            <w:r>
              <w:rPr/>
              <w:t xml:space="preserve"> </w:t>
            </w:r>
            <w:r>
              <w:rPr>
                <w:spacing w:val="7"/>
              </w:rPr>
              <w:t>及包装材料制造278</w:t>
            </w:r>
          </w:p>
        </w:tc>
        <w:tc>
          <w:tcPr>
            <w:tcW w:w="3854" w:type="dxa"/>
            <w:vAlign w:val="top"/>
          </w:tcPr>
          <w:p>
            <w:pPr>
              <w:spacing w:line="245" w:lineRule="auto"/>
              <w:rPr>
                <w:rFonts w:ascii="Arial"/>
                <w:sz w:val="21"/>
              </w:rPr>
            </w:pPr>
            <w:r/>
          </w:p>
          <w:p>
            <w:pPr>
              <w:spacing w:line="245"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2" w:right="103" w:firstLine="2"/>
              <w:spacing w:before="112" w:line="264" w:lineRule="auto"/>
              <w:jc w:val="both"/>
              <w:rPr/>
            </w:pPr>
            <w:r>
              <w:rPr>
                <w:spacing w:val="9"/>
              </w:rPr>
              <w:t>卫生材料及医药用品制造（仅</w:t>
            </w:r>
            <w:r>
              <w:rPr>
                <w:spacing w:val="1"/>
              </w:rPr>
              <w:t xml:space="preserve"> </w:t>
            </w:r>
            <w:r>
              <w:rPr>
                <w:spacing w:val="4"/>
              </w:rPr>
              <w:t>组装、分装的除外</w:t>
            </w:r>
            <w:r>
              <w:rPr>
                <w:spacing w:val="-50"/>
                <w:w w:val="93"/>
              </w:rPr>
              <w:t>）；</w:t>
            </w:r>
            <w:r>
              <w:rPr>
                <w:spacing w:val="4"/>
              </w:rPr>
              <w:t>含有机合</w:t>
            </w:r>
            <w:r>
              <w:rPr/>
              <w:t xml:space="preserve"> </w:t>
            </w:r>
            <w:r>
              <w:rPr>
                <w:spacing w:val="9"/>
              </w:rPr>
              <w:t>成反应的药用辅料制造；含有</w:t>
            </w:r>
            <w:r>
              <w:rPr>
                <w:spacing w:val="3"/>
              </w:rPr>
              <w:t xml:space="preserve"> </w:t>
            </w:r>
            <w:r>
              <w:rPr>
                <w:spacing w:val="9"/>
              </w:rPr>
              <w:t>机合成反应的包装材料制造</w:t>
            </w:r>
          </w:p>
        </w:tc>
        <w:tc>
          <w:tcPr>
            <w:tcW w:w="1871" w:type="dxa"/>
            <w:vAlign w:val="top"/>
          </w:tcPr>
          <w:p>
            <w:pPr>
              <w:spacing w:line="245" w:lineRule="auto"/>
              <w:rPr>
                <w:rFonts w:ascii="Arial"/>
                <w:sz w:val="21"/>
              </w:rPr>
            </w:pPr>
            <w:r/>
          </w:p>
          <w:p>
            <w:pPr>
              <w:spacing w:line="24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14" w:hRule="atLeast"/>
        </w:trPr>
        <w:tc>
          <w:tcPr>
            <w:tcW w:w="14714" w:type="dxa"/>
            <w:vAlign w:val="top"/>
            <w:gridSpan w:val="6"/>
            <w:tcBorders>
              <w:left w:val="single" w:color="000000" w:sz="6" w:space="0"/>
              <w:right w:val="single" w:color="000000" w:sz="6" w:space="0"/>
            </w:tcBorders>
          </w:tcPr>
          <w:p>
            <w:pPr>
              <w:ind w:left="114"/>
              <w:spacing w:before="153" w:line="229" w:lineRule="auto"/>
              <w:rPr>
                <w:rFonts w:ascii="SimHei" w:hAnsi="SimHei" w:eastAsia="SimHei" w:cs="SimHei"/>
                <w:sz w:val="20"/>
                <w:szCs w:val="20"/>
              </w:rPr>
            </w:pPr>
            <w:r>
              <w:rPr>
                <w:rFonts w:ascii="SimHei" w:hAnsi="SimHei" w:eastAsia="SimHei" w:cs="SimHei"/>
                <w:sz w:val="20"/>
                <w:szCs w:val="20"/>
                <w:spacing w:val="8"/>
              </w:rPr>
              <w:t>二十五、化学纤维制造业</w:t>
            </w:r>
            <w:r>
              <w:rPr>
                <w:rFonts w:ascii="SimHei" w:hAnsi="SimHei" w:eastAsia="SimHei" w:cs="SimHei"/>
                <w:sz w:val="20"/>
                <w:szCs w:val="20"/>
                <w:spacing w:val="8"/>
              </w:rPr>
              <w:t xml:space="preserve"> </w:t>
            </w:r>
            <w:r>
              <w:rPr>
                <w:rFonts w:ascii="SimHei" w:hAnsi="SimHei" w:eastAsia="SimHei" w:cs="SimHei"/>
                <w:sz w:val="20"/>
                <w:szCs w:val="20"/>
                <w:spacing w:val="8"/>
              </w:rPr>
              <w:t>28</w:t>
            </w:r>
          </w:p>
        </w:tc>
      </w:tr>
      <w:tr>
        <w:trPr>
          <w:trHeight w:val="947" w:hRule="atLeast"/>
        </w:trPr>
        <w:tc>
          <w:tcPr>
            <w:tcW w:w="595" w:type="dxa"/>
            <w:vAlign w:val="top"/>
            <w:tcBorders>
              <w:left w:val="single" w:color="000000" w:sz="6" w:space="0"/>
            </w:tcBorders>
          </w:tcPr>
          <w:p>
            <w:pPr>
              <w:spacing w:line="353" w:lineRule="auto"/>
              <w:rPr>
                <w:rFonts w:ascii="Arial"/>
                <w:sz w:val="21"/>
              </w:rPr>
            </w:pPr>
            <w:r/>
          </w:p>
          <w:p>
            <w:pPr>
              <w:pStyle w:val="TableText"/>
              <w:ind w:left="194"/>
              <w:spacing w:before="65" w:line="189" w:lineRule="auto"/>
              <w:rPr/>
            </w:pPr>
            <w:r>
              <w:rPr>
                <w:spacing w:val="-2"/>
              </w:rPr>
              <w:t>50</w:t>
            </w:r>
          </w:p>
        </w:tc>
        <w:tc>
          <w:tcPr>
            <w:tcW w:w="2185" w:type="dxa"/>
            <w:vAlign w:val="top"/>
          </w:tcPr>
          <w:p>
            <w:pPr>
              <w:pStyle w:val="TableText"/>
              <w:ind w:left="110" w:right="110" w:firstLine="1"/>
              <w:spacing w:before="87" w:line="261" w:lineRule="auto"/>
              <w:jc w:val="both"/>
              <w:rPr/>
            </w:pPr>
            <w:r>
              <w:rPr>
                <w:spacing w:val="17"/>
              </w:rPr>
              <w:t>纤维素纤维原料及纤</w:t>
            </w:r>
            <w:r>
              <w:rPr>
                <w:spacing w:val="3"/>
              </w:rPr>
              <w:t xml:space="preserve"> </w:t>
            </w:r>
            <w:r>
              <w:rPr>
                <w:spacing w:val="11"/>
              </w:rPr>
              <w:t>维制造</w:t>
            </w:r>
            <w:r>
              <w:rPr>
                <w:spacing w:val="45"/>
              </w:rPr>
              <w:t xml:space="preserve"> </w:t>
            </w:r>
            <w:r>
              <w:rPr>
                <w:spacing w:val="11"/>
              </w:rPr>
              <w:t>281；合成纤</w:t>
            </w:r>
            <w:r>
              <w:rPr/>
              <w:t xml:space="preserve"> </w:t>
            </w:r>
            <w:r>
              <w:rPr>
                <w:spacing w:val="3"/>
              </w:rPr>
              <w:t>维制造</w:t>
            </w:r>
            <w:r>
              <w:rPr>
                <w:spacing w:val="19"/>
              </w:rPr>
              <w:t xml:space="preserve"> </w:t>
            </w:r>
            <w:r>
              <w:rPr>
                <w:spacing w:val="3"/>
              </w:rPr>
              <w:t>282</w:t>
            </w:r>
          </w:p>
        </w:tc>
        <w:tc>
          <w:tcPr>
            <w:tcW w:w="3854" w:type="dxa"/>
            <w:vAlign w:val="top"/>
          </w:tcPr>
          <w:p>
            <w:pPr>
              <w:pStyle w:val="TableText"/>
              <w:ind w:left="120" w:right="107" w:hanging="12"/>
              <w:spacing w:before="237" w:line="252" w:lineRule="auto"/>
              <w:rPr/>
            </w:pPr>
            <w:r>
              <w:rPr>
                <w:spacing w:val="13"/>
              </w:rPr>
              <w:t>全部（单纯纺丝、单纯丙纶纤维制造的</w:t>
            </w:r>
            <w:r>
              <w:rPr>
                <w:spacing w:val="10"/>
              </w:rPr>
              <w:t xml:space="preserve"> </w:t>
            </w:r>
            <w:r>
              <w:rPr>
                <w:spacing w:val="-1"/>
              </w:rPr>
              <w:t>除外）</w:t>
            </w:r>
          </w:p>
        </w:tc>
        <w:tc>
          <w:tcPr>
            <w:tcW w:w="2943" w:type="dxa"/>
            <w:vAlign w:val="top"/>
          </w:tcPr>
          <w:p>
            <w:pPr>
              <w:pStyle w:val="TableText"/>
              <w:ind w:left="114" w:right="103"/>
              <w:spacing w:before="236" w:line="253" w:lineRule="auto"/>
              <w:rPr/>
            </w:pPr>
            <w:r>
              <w:rPr>
                <w:spacing w:val="9"/>
              </w:rPr>
              <w:t>单纯纺丝制造；单纯丙纶纤维</w:t>
            </w:r>
            <w:r>
              <w:rPr>
                <w:spacing w:val="1"/>
              </w:rPr>
              <w:t xml:space="preserve"> </w:t>
            </w:r>
            <w:r>
              <w:rPr>
                <w:spacing w:val="4"/>
              </w:rPr>
              <w:t>制造</w:t>
            </w:r>
          </w:p>
        </w:tc>
        <w:tc>
          <w:tcPr>
            <w:tcW w:w="1871" w:type="dxa"/>
            <w:vAlign w:val="top"/>
          </w:tcPr>
          <w:p>
            <w:pPr>
              <w:spacing w:line="32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595" w:type="dxa"/>
            <w:vAlign w:val="top"/>
            <w:tcBorders>
              <w:left w:val="single" w:color="000000" w:sz="6" w:space="0"/>
            </w:tcBorders>
          </w:tcPr>
          <w:p>
            <w:pPr>
              <w:pStyle w:val="TableText"/>
              <w:ind w:left="194"/>
              <w:spacing w:before="187" w:line="190" w:lineRule="auto"/>
              <w:rPr/>
            </w:pPr>
            <w:r>
              <w:rPr>
                <w:spacing w:val="-2"/>
              </w:rPr>
              <w:t>51</w:t>
            </w:r>
          </w:p>
        </w:tc>
        <w:tc>
          <w:tcPr>
            <w:tcW w:w="2185" w:type="dxa"/>
            <w:vAlign w:val="top"/>
          </w:tcPr>
          <w:p>
            <w:pPr>
              <w:pStyle w:val="TableText"/>
              <w:ind w:left="108"/>
              <w:spacing w:before="156" w:line="227" w:lineRule="auto"/>
              <w:rPr/>
            </w:pPr>
            <w:r>
              <w:rPr>
                <w:spacing w:val="7"/>
              </w:rPr>
              <w:t>生物基材料制造 283</w:t>
            </w:r>
          </w:p>
        </w:tc>
        <w:tc>
          <w:tcPr>
            <w:tcW w:w="3854" w:type="dxa"/>
            <w:vAlign w:val="top"/>
          </w:tcPr>
          <w:p>
            <w:pPr>
              <w:pStyle w:val="TableText"/>
              <w:ind w:right="13"/>
              <w:spacing w:before="155" w:line="228" w:lineRule="auto"/>
              <w:jc w:val="right"/>
              <w:rPr/>
            </w:pPr>
            <w:r>
              <w:rPr>
                <w:spacing w:val="6"/>
              </w:rPr>
              <w:t>生物基化学纤维制造（单纯纺丝的除外）</w:t>
            </w:r>
          </w:p>
        </w:tc>
        <w:tc>
          <w:tcPr>
            <w:tcW w:w="2943" w:type="dxa"/>
            <w:vAlign w:val="top"/>
          </w:tcPr>
          <w:p>
            <w:pPr>
              <w:pStyle w:val="TableText"/>
              <w:ind w:left="115"/>
              <w:spacing w:before="156" w:line="228" w:lineRule="auto"/>
              <w:rPr/>
            </w:pPr>
            <w:r>
              <w:rPr>
                <w:spacing w:val="7"/>
              </w:rPr>
              <w:t>单纯纺丝制造</w:t>
            </w:r>
          </w:p>
        </w:tc>
        <w:tc>
          <w:tcPr>
            <w:tcW w:w="1871" w:type="dxa"/>
            <w:vAlign w:val="top"/>
          </w:tcPr>
          <w:p>
            <w:pPr>
              <w:pStyle w:val="TableText"/>
              <w:ind w:left="114"/>
              <w:spacing w:before="155" w:line="233" w:lineRule="auto"/>
              <w:rPr/>
            </w:pPr>
            <w:r>
              <w:rPr/>
              <w:t>/</w:t>
            </w:r>
          </w:p>
        </w:tc>
        <w:tc>
          <w:tcPr>
            <w:tcW w:w="3266" w:type="dxa"/>
            <w:vAlign w:val="top"/>
            <w:tcBorders>
              <w:right w:val="single" w:color="000000" w:sz="6" w:space="0"/>
            </w:tcBorders>
          </w:tcPr>
          <w:p>
            <w:pPr>
              <w:rPr>
                <w:rFonts w:ascii="Arial"/>
                <w:sz w:val="21"/>
              </w:rPr>
            </w:pPr>
            <w:r/>
          </w:p>
        </w:tc>
      </w:tr>
      <w:tr>
        <w:trPr>
          <w:trHeight w:val="514" w:hRule="atLeast"/>
        </w:trPr>
        <w:tc>
          <w:tcPr>
            <w:tcW w:w="14714" w:type="dxa"/>
            <w:vAlign w:val="top"/>
            <w:gridSpan w:val="6"/>
            <w:tcBorders>
              <w:left w:val="single" w:color="000000" w:sz="6" w:space="0"/>
              <w:right w:val="single" w:color="000000" w:sz="6" w:space="0"/>
            </w:tcBorders>
          </w:tcPr>
          <w:p>
            <w:pPr>
              <w:ind w:left="114"/>
              <w:spacing w:before="158" w:line="229" w:lineRule="auto"/>
              <w:rPr>
                <w:rFonts w:ascii="SimHei" w:hAnsi="SimHei" w:eastAsia="SimHei" w:cs="SimHei"/>
                <w:sz w:val="20"/>
                <w:szCs w:val="20"/>
              </w:rPr>
            </w:pPr>
            <w:r>
              <w:rPr>
                <w:rFonts w:ascii="SimHei" w:hAnsi="SimHei" w:eastAsia="SimHei" w:cs="SimHei"/>
                <w:sz w:val="20"/>
                <w:szCs w:val="20"/>
                <w:spacing w:val="8"/>
              </w:rPr>
              <w:t>二十六、橡胶和塑料制品业</w:t>
            </w:r>
            <w:r>
              <w:rPr>
                <w:rFonts w:ascii="SimHei" w:hAnsi="SimHei" w:eastAsia="SimHei" w:cs="SimHei"/>
                <w:sz w:val="20"/>
                <w:szCs w:val="20"/>
                <w:spacing w:val="8"/>
              </w:rPr>
              <w:t xml:space="preserve"> </w:t>
            </w:r>
            <w:r>
              <w:rPr>
                <w:rFonts w:ascii="SimHei" w:hAnsi="SimHei" w:eastAsia="SimHei" w:cs="SimHei"/>
                <w:sz w:val="20"/>
                <w:szCs w:val="20"/>
                <w:spacing w:val="8"/>
              </w:rPr>
              <w:t>29</w:t>
            </w:r>
          </w:p>
        </w:tc>
      </w:tr>
      <w:tr>
        <w:trPr>
          <w:trHeight w:val="682" w:hRule="atLeast"/>
        </w:trPr>
        <w:tc>
          <w:tcPr>
            <w:tcW w:w="595" w:type="dxa"/>
            <w:vAlign w:val="top"/>
            <w:tcBorders>
              <w:left w:val="single" w:color="000000" w:sz="6" w:space="0"/>
            </w:tcBorders>
          </w:tcPr>
          <w:p>
            <w:pPr>
              <w:pStyle w:val="TableText"/>
              <w:ind w:left="194"/>
              <w:spacing w:before="291" w:line="189" w:lineRule="auto"/>
              <w:rPr/>
            </w:pPr>
            <w:r>
              <w:rPr>
                <w:spacing w:val="-2"/>
              </w:rPr>
              <w:t>52</w:t>
            </w:r>
          </w:p>
        </w:tc>
        <w:tc>
          <w:tcPr>
            <w:tcW w:w="2185" w:type="dxa"/>
            <w:vAlign w:val="top"/>
          </w:tcPr>
          <w:p>
            <w:pPr>
              <w:pStyle w:val="TableText"/>
              <w:ind w:left="106"/>
              <w:spacing w:before="258" w:line="228" w:lineRule="auto"/>
              <w:rPr/>
            </w:pPr>
            <w:r>
              <w:rPr>
                <w:spacing w:val="6"/>
              </w:rPr>
              <w:t>橡胶制品业 291</w:t>
            </w:r>
          </w:p>
        </w:tc>
        <w:tc>
          <w:tcPr>
            <w:tcW w:w="3854" w:type="dxa"/>
            <w:vAlign w:val="top"/>
          </w:tcPr>
          <w:p>
            <w:pPr>
              <w:pStyle w:val="TableText"/>
              <w:ind w:left="107" w:right="107"/>
              <w:spacing w:before="108" w:line="252" w:lineRule="auto"/>
              <w:rPr/>
            </w:pPr>
            <w:r>
              <w:rPr>
                <w:spacing w:val="13"/>
              </w:rPr>
              <w:t>轮胎制造；再生橡胶制造（常压连续脱</w:t>
            </w:r>
            <w:r>
              <w:rPr>
                <w:spacing w:val="10"/>
              </w:rPr>
              <w:t xml:space="preserve"> </w:t>
            </w:r>
            <w:r>
              <w:rPr>
                <w:spacing w:val="6"/>
              </w:rPr>
              <w:t>硫工艺除外）</w:t>
            </w:r>
          </w:p>
        </w:tc>
        <w:tc>
          <w:tcPr>
            <w:tcW w:w="2943" w:type="dxa"/>
            <w:vAlign w:val="top"/>
          </w:tcPr>
          <w:p>
            <w:pPr>
              <w:pStyle w:val="TableText"/>
              <w:ind w:left="114"/>
              <w:spacing w:before="259" w:line="228" w:lineRule="auto"/>
              <w:rPr/>
            </w:pPr>
            <w:r>
              <w:rPr>
                <w:spacing w:val="4"/>
              </w:rPr>
              <w:t>其他</w:t>
            </w:r>
          </w:p>
        </w:tc>
        <w:tc>
          <w:tcPr>
            <w:tcW w:w="1871" w:type="dxa"/>
            <w:vAlign w:val="top"/>
          </w:tcPr>
          <w:p>
            <w:pPr>
              <w:pStyle w:val="TableText"/>
              <w:ind w:left="114"/>
              <w:spacing w:before="258" w:line="233" w:lineRule="auto"/>
              <w:rPr/>
            </w:pPr>
            <w:r>
              <w:rPr/>
              <w:t>/</w:t>
            </w:r>
          </w:p>
        </w:tc>
        <w:tc>
          <w:tcPr>
            <w:tcW w:w="3266" w:type="dxa"/>
            <w:vAlign w:val="top"/>
            <w:tcBorders>
              <w:right w:val="single" w:color="000000" w:sz="6" w:space="0"/>
            </w:tcBorders>
          </w:tcPr>
          <w:p>
            <w:pPr>
              <w:rPr>
                <w:rFonts w:ascii="Arial"/>
                <w:sz w:val="21"/>
              </w:rPr>
            </w:pPr>
            <w:r/>
          </w:p>
        </w:tc>
      </w:tr>
      <w:tr>
        <w:trPr>
          <w:trHeight w:val="1203" w:hRule="atLeast"/>
        </w:trPr>
        <w:tc>
          <w:tcPr>
            <w:tcW w:w="595" w:type="dxa"/>
            <w:vAlign w:val="top"/>
            <w:tcBorders>
              <w:left w:val="single" w:color="000000" w:sz="6" w:space="0"/>
            </w:tcBorders>
          </w:tcPr>
          <w:p>
            <w:pPr>
              <w:spacing w:line="242" w:lineRule="auto"/>
              <w:rPr>
                <w:rFonts w:ascii="Arial"/>
                <w:sz w:val="21"/>
              </w:rPr>
            </w:pPr>
            <w:r/>
          </w:p>
          <w:p>
            <w:pPr>
              <w:spacing w:line="242" w:lineRule="auto"/>
              <w:rPr>
                <w:rFonts w:ascii="Arial"/>
                <w:sz w:val="21"/>
              </w:rPr>
            </w:pPr>
            <w:r/>
          </w:p>
          <w:p>
            <w:pPr>
              <w:pStyle w:val="TableText"/>
              <w:ind w:left="194"/>
              <w:spacing w:before="65" w:line="189" w:lineRule="auto"/>
              <w:rPr/>
            </w:pPr>
            <w:r>
              <w:rPr>
                <w:spacing w:val="-2"/>
              </w:rPr>
              <w:t>53</w:t>
            </w:r>
          </w:p>
        </w:tc>
        <w:tc>
          <w:tcPr>
            <w:tcW w:w="2185" w:type="dxa"/>
            <w:vAlign w:val="top"/>
          </w:tcPr>
          <w:p>
            <w:pPr>
              <w:spacing w:line="452" w:lineRule="auto"/>
              <w:rPr>
                <w:rFonts w:ascii="Arial"/>
                <w:sz w:val="21"/>
              </w:rPr>
            </w:pPr>
            <w:r/>
          </w:p>
          <w:p>
            <w:pPr>
              <w:pStyle w:val="TableText"/>
              <w:ind w:left="111"/>
              <w:spacing w:before="65" w:line="228" w:lineRule="auto"/>
              <w:rPr/>
            </w:pPr>
            <w:r>
              <w:rPr>
                <w:spacing w:val="5"/>
              </w:rPr>
              <w:t>塑料制品业</w:t>
            </w:r>
            <w:r>
              <w:rPr>
                <w:spacing w:val="16"/>
              </w:rPr>
              <w:t xml:space="preserve"> </w:t>
            </w:r>
            <w:r>
              <w:rPr>
                <w:spacing w:val="5"/>
              </w:rPr>
              <w:t>292</w:t>
            </w:r>
          </w:p>
        </w:tc>
        <w:tc>
          <w:tcPr>
            <w:tcW w:w="3854" w:type="dxa"/>
            <w:vAlign w:val="top"/>
          </w:tcPr>
          <w:p>
            <w:pPr>
              <w:pStyle w:val="TableText"/>
              <w:ind w:left="109" w:right="107" w:firstLine="22"/>
              <w:spacing w:before="70" w:line="259" w:lineRule="auto"/>
              <w:rPr/>
            </w:pPr>
            <w:r>
              <w:rPr>
                <w:spacing w:val="12"/>
              </w:rPr>
              <w:t>以再生塑料为原料生产的；有电镀工艺</w:t>
            </w:r>
            <w:r>
              <w:rPr>
                <w:spacing w:val="4"/>
              </w:rPr>
              <w:t xml:space="preserve"> </w:t>
            </w:r>
            <w:r>
              <w:rPr>
                <w:spacing w:val="11"/>
              </w:rPr>
              <w:t>的；年用溶剂型胶粘剂10吨及以上的；</w:t>
            </w:r>
            <w:r>
              <w:rPr>
                <w:spacing w:val="16"/>
              </w:rPr>
              <w:t xml:space="preserve"> </w:t>
            </w:r>
            <w:r>
              <w:rPr>
                <w:spacing w:val="10"/>
              </w:rPr>
              <w:t>年用溶剂型涂料（含稀释剂）</w:t>
            </w:r>
            <w:r>
              <w:rPr>
                <w:spacing w:val="-49"/>
              </w:rPr>
              <w:t xml:space="preserve"> </w:t>
            </w:r>
            <w:r>
              <w:rPr>
                <w:spacing w:val="10"/>
              </w:rPr>
              <w:t>10吨及以</w:t>
            </w:r>
            <w:r>
              <w:rPr/>
              <w:t xml:space="preserve"> </w:t>
            </w:r>
            <w:r>
              <w:rPr>
                <w:spacing w:val="4"/>
              </w:rPr>
              <w:t>上的</w:t>
            </w:r>
          </w:p>
        </w:tc>
        <w:tc>
          <w:tcPr>
            <w:tcW w:w="2943" w:type="dxa"/>
            <w:vAlign w:val="top"/>
          </w:tcPr>
          <w:p>
            <w:pPr>
              <w:spacing w:line="304" w:lineRule="auto"/>
              <w:rPr>
                <w:rFonts w:ascii="Arial"/>
                <w:sz w:val="21"/>
              </w:rPr>
            </w:pPr>
            <w:r/>
          </w:p>
          <w:p>
            <w:pPr>
              <w:pStyle w:val="TableText"/>
              <w:ind w:left="113" w:right="103"/>
              <w:spacing w:before="65" w:line="252" w:lineRule="auto"/>
              <w:rPr/>
            </w:pPr>
            <w:r>
              <w:rPr>
                <w:spacing w:val="10"/>
              </w:rPr>
              <w:t>其他（年用非溶剂型低</w:t>
            </w:r>
            <w:r>
              <w:rPr/>
              <w:t>VOCs</w:t>
            </w:r>
            <w:r>
              <w:rPr>
                <w:spacing w:val="10"/>
              </w:rPr>
              <w:t>含</w:t>
            </w:r>
            <w:r>
              <w:rPr>
                <w:spacing w:val="9"/>
              </w:rPr>
              <w:t xml:space="preserve"> </w:t>
            </w:r>
            <w:r>
              <w:rPr>
                <w:spacing w:val="7"/>
              </w:rPr>
              <w:t>量涂料10吨以下的除外）</w:t>
            </w:r>
          </w:p>
        </w:tc>
        <w:tc>
          <w:tcPr>
            <w:tcW w:w="1871" w:type="dxa"/>
            <w:vAlign w:val="top"/>
          </w:tcPr>
          <w:p>
            <w:pPr>
              <w:spacing w:line="451"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514" w:hRule="atLeast"/>
        </w:trPr>
        <w:tc>
          <w:tcPr>
            <w:tcW w:w="14714" w:type="dxa"/>
            <w:vAlign w:val="top"/>
            <w:gridSpan w:val="6"/>
            <w:tcBorders>
              <w:left w:val="single" w:color="000000" w:sz="6" w:space="0"/>
              <w:right w:val="single" w:color="000000" w:sz="6" w:space="0"/>
            </w:tcBorders>
          </w:tcPr>
          <w:p>
            <w:pPr>
              <w:ind w:left="114"/>
              <w:spacing w:before="161" w:line="230" w:lineRule="auto"/>
              <w:rPr>
                <w:rFonts w:ascii="SimHei" w:hAnsi="SimHei" w:eastAsia="SimHei" w:cs="SimHei"/>
                <w:sz w:val="20"/>
                <w:szCs w:val="20"/>
              </w:rPr>
            </w:pPr>
            <w:r>
              <w:rPr>
                <w:rFonts w:ascii="SimHei" w:hAnsi="SimHei" w:eastAsia="SimHei" w:cs="SimHei"/>
                <w:sz w:val="20"/>
                <w:szCs w:val="20"/>
                <w:spacing w:val="8"/>
              </w:rPr>
              <w:t>二十七、非金属矿物制品业</w:t>
            </w:r>
            <w:r>
              <w:rPr>
                <w:rFonts w:ascii="SimHei" w:hAnsi="SimHei" w:eastAsia="SimHei" w:cs="SimHei"/>
                <w:sz w:val="20"/>
                <w:szCs w:val="20"/>
                <w:spacing w:val="8"/>
              </w:rPr>
              <w:t xml:space="preserve"> </w:t>
            </w:r>
            <w:r>
              <w:rPr>
                <w:rFonts w:ascii="SimHei" w:hAnsi="SimHei" w:eastAsia="SimHei" w:cs="SimHei"/>
                <w:sz w:val="20"/>
                <w:szCs w:val="20"/>
                <w:spacing w:val="8"/>
              </w:rPr>
              <w:t>30</w:t>
            </w:r>
          </w:p>
        </w:tc>
      </w:tr>
      <w:tr>
        <w:trPr>
          <w:trHeight w:val="790" w:hRule="atLeast"/>
        </w:trPr>
        <w:tc>
          <w:tcPr>
            <w:tcW w:w="595" w:type="dxa"/>
            <w:vAlign w:val="top"/>
            <w:tcBorders>
              <w:left w:val="single" w:color="000000" w:sz="6" w:space="0"/>
            </w:tcBorders>
          </w:tcPr>
          <w:p>
            <w:pPr>
              <w:spacing w:line="282" w:lineRule="auto"/>
              <w:rPr>
                <w:rFonts w:ascii="Arial"/>
                <w:sz w:val="21"/>
              </w:rPr>
            </w:pPr>
            <w:r/>
          </w:p>
          <w:p>
            <w:pPr>
              <w:pStyle w:val="TableText"/>
              <w:ind w:left="194"/>
              <w:spacing w:before="65" w:line="189" w:lineRule="auto"/>
              <w:rPr/>
            </w:pPr>
            <w:r>
              <w:rPr>
                <w:spacing w:val="-2"/>
              </w:rPr>
              <w:t>54</w:t>
            </w:r>
          </w:p>
        </w:tc>
        <w:tc>
          <w:tcPr>
            <w:tcW w:w="2185" w:type="dxa"/>
            <w:vAlign w:val="top"/>
          </w:tcPr>
          <w:p>
            <w:pPr>
              <w:pStyle w:val="TableText"/>
              <w:ind w:left="106" w:right="110" w:firstLine="3"/>
              <w:spacing w:before="164" w:line="256" w:lineRule="auto"/>
              <w:rPr/>
            </w:pPr>
            <w:r>
              <w:rPr>
                <w:spacing w:val="17"/>
              </w:rPr>
              <w:t>水泥、石灰和石膏制</w:t>
            </w:r>
            <w:r>
              <w:rPr>
                <w:spacing w:val="5"/>
              </w:rPr>
              <w:t xml:space="preserve"> </w:t>
            </w:r>
            <w:r>
              <w:rPr>
                <w:spacing w:val="1"/>
              </w:rPr>
              <w:t>造</w:t>
            </w:r>
            <w:r>
              <w:rPr>
                <w:spacing w:val="17"/>
              </w:rPr>
              <w:t xml:space="preserve"> </w:t>
            </w:r>
            <w:r>
              <w:rPr>
                <w:spacing w:val="1"/>
              </w:rPr>
              <w:t>301</w:t>
            </w:r>
          </w:p>
        </w:tc>
        <w:tc>
          <w:tcPr>
            <w:tcW w:w="3854" w:type="dxa"/>
            <w:vAlign w:val="top"/>
          </w:tcPr>
          <w:p>
            <w:pPr>
              <w:spacing w:line="249" w:lineRule="auto"/>
              <w:rPr>
                <w:rFonts w:ascii="Arial"/>
                <w:sz w:val="21"/>
              </w:rPr>
            </w:pPr>
            <w:r/>
          </w:p>
          <w:p>
            <w:pPr>
              <w:pStyle w:val="TableText"/>
              <w:ind w:left="110"/>
              <w:spacing w:before="65" w:line="228" w:lineRule="auto"/>
              <w:rPr/>
            </w:pPr>
            <w:r>
              <w:rPr>
                <w:spacing w:val="8"/>
              </w:rPr>
              <w:t>水泥制造（水泥粉磨站除外）</w:t>
            </w:r>
          </w:p>
        </w:tc>
        <w:tc>
          <w:tcPr>
            <w:tcW w:w="2943" w:type="dxa"/>
            <w:vAlign w:val="top"/>
          </w:tcPr>
          <w:p>
            <w:pPr>
              <w:spacing w:line="250" w:lineRule="auto"/>
              <w:rPr>
                <w:rFonts w:ascii="Arial"/>
                <w:sz w:val="21"/>
              </w:rPr>
            </w:pPr>
            <w:r/>
          </w:p>
          <w:p>
            <w:pPr>
              <w:pStyle w:val="TableText"/>
              <w:ind w:left="116"/>
              <w:spacing w:before="65" w:line="227" w:lineRule="auto"/>
              <w:rPr/>
            </w:pPr>
            <w:r>
              <w:rPr>
                <w:spacing w:val="9"/>
              </w:rPr>
              <w:t>水泥粉磨站；石灰和石膏制造</w:t>
            </w:r>
          </w:p>
        </w:tc>
        <w:tc>
          <w:tcPr>
            <w:tcW w:w="1871" w:type="dxa"/>
            <w:vAlign w:val="top"/>
          </w:tcPr>
          <w:p>
            <w:pPr>
              <w:spacing w:line="24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616" w:hRule="atLeast"/>
        </w:trPr>
        <w:tc>
          <w:tcPr>
            <w:tcW w:w="595" w:type="dxa"/>
            <w:vAlign w:val="top"/>
            <w:tcBorders>
              <w:left w:val="single" w:color="000000" w:sz="6" w:space="0"/>
              <w:bottom w:val="single" w:color="000000" w:sz="6" w:space="0"/>
            </w:tcBorders>
          </w:tcPr>
          <w:p>
            <w:pPr>
              <w:pStyle w:val="TableText"/>
              <w:ind w:left="194"/>
              <w:spacing w:before="259" w:line="187" w:lineRule="auto"/>
              <w:rPr/>
            </w:pPr>
            <w:r>
              <w:rPr>
                <w:spacing w:val="-2"/>
              </w:rPr>
              <w:t>55</w:t>
            </w:r>
          </w:p>
        </w:tc>
        <w:tc>
          <w:tcPr>
            <w:tcW w:w="2185" w:type="dxa"/>
            <w:vAlign w:val="top"/>
            <w:tcBorders>
              <w:bottom w:val="single" w:color="000000" w:sz="6" w:space="0"/>
            </w:tcBorders>
          </w:tcPr>
          <w:p>
            <w:pPr>
              <w:pStyle w:val="TableText"/>
              <w:ind w:left="106" w:right="110" w:firstLine="1"/>
              <w:spacing w:before="73" w:line="246" w:lineRule="auto"/>
              <w:rPr/>
            </w:pPr>
            <w:r>
              <w:rPr>
                <w:spacing w:val="17"/>
              </w:rPr>
              <w:t>石膏、水泥制品及类</w:t>
            </w:r>
            <w:r>
              <w:rPr>
                <w:spacing w:val="7"/>
              </w:rPr>
              <w:t xml:space="preserve"> </w:t>
            </w:r>
            <w:r>
              <w:rPr>
                <w:spacing w:val="5"/>
              </w:rPr>
              <w:t>似制品制造</w:t>
            </w:r>
            <w:r>
              <w:rPr>
                <w:spacing w:val="21"/>
              </w:rPr>
              <w:t xml:space="preserve"> </w:t>
            </w:r>
            <w:r>
              <w:rPr>
                <w:spacing w:val="5"/>
              </w:rPr>
              <w:t>302</w:t>
            </w:r>
          </w:p>
        </w:tc>
        <w:tc>
          <w:tcPr>
            <w:tcW w:w="3854" w:type="dxa"/>
            <w:vAlign w:val="top"/>
            <w:tcBorders>
              <w:bottom w:val="single" w:color="000000" w:sz="6" w:space="0"/>
            </w:tcBorders>
          </w:tcPr>
          <w:p>
            <w:pPr>
              <w:pStyle w:val="TableText"/>
              <w:ind w:left="107"/>
              <w:spacing w:before="224" w:line="233" w:lineRule="auto"/>
              <w:rPr/>
            </w:pPr>
            <w:r>
              <w:rPr/>
              <w:t>/</w:t>
            </w:r>
          </w:p>
        </w:tc>
        <w:tc>
          <w:tcPr>
            <w:tcW w:w="2943" w:type="dxa"/>
            <w:vAlign w:val="top"/>
            <w:tcBorders>
              <w:bottom w:val="single" w:color="000000" w:sz="6" w:space="0"/>
            </w:tcBorders>
          </w:tcPr>
          <w:p>
            <w:pPr>
              <w:pStyle w:val="TableText"/>
              <w:ind w:left="116" w:right="53" w:firstLine="1"/>
              <w:spacing w:before="73" w:line="246" w:lineRule="auto"/>
              <w:rPr/>
            </w:pPr>
            <w:r>
              <w:rPr>
                <w:spacing w:val="-3"/>
              </w:rPr>
              <w:t>商品混凝土；砼结构构件制造；</w:t>
            </w:r>
            <w:r>
              <w:rPr>
                <w:spacing w:val="7"/>
              </w:rPr>
              <w:t xml:space="preserve"> </w:t>
            </w:r>
            <w:r>
              <w:rPr>
                <w:spacing w:val="7"/>
              </w:rPr>
              <w:t>水泥制品制造</w:t>
            </w:r>
          </w:p>
        </w:tc>
        <w:tc>
          <w:tcPr>
            <w:tcW w:w="1871" w:type="dxa"/>
            <w:vAlign w:val="top"/>
            <w:tcBorders>
              <w:bottom w:val="single" w:color="000000" w:sz="6" w:space="0"/>
            </w:tcBorders>
          </w:tcPr>
          <w:p>
            <w:pPr>
              <w:pStyle w:val="TableText"/>
              <w:ind w:left="114"/>
              <w:spacing w:before="224"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13"/>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2327" w:hRule="atLeast"/>
        </w:trPr>
        <w:tc>
          <w:tcPr>
            <w:tcW w:w="595" w:type="dxa"/>
            <w:vAlign w:val="top"/>
            <w:tcBorders>
              <w:left w:val="single" w:color="000000" w:sz="6" w:space="0"/>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94"/>
              <w:spacing w:before="65" w:line="189" w:lineRule="auto"/>
              <w:rPr/>
            </w:pPr>
            <w:r>
              <w:rPr>
                <w:spacing w:val="-2"/>
              </w:rPr>
              <w:t>56</w:t>
            </w:r>
          </w:p>
        </w:tc>
        <w:tc>
          <w:tcPr>
            <w:tcW w:w="2185"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06" w:right="110"/>
              <w:spacing w:before="65" w:line="253" w:lineRule="auto"/>
              <w:rPr/>
            </w:pPr>
            <w:r>
              <w:rPr>
                <w:spacing w:val="18"/>
              </w:rPr>
              <w:t>砖瓦、石材等建筑材</w:t>
            </w:r>
            <w:r>
              <w:rPr/>
              <w:t xml:space="preserve"> </w:t>
            </w:r>
            <w:r>
              <w:rPr>
                <w:spacing w:val="4"/>
              </w:rPr>
              <w:t>料制造</w:t>
            </w:r>
            <w:r>
              <w:rPr>
                <w:spacing w:val="17"/>
              </w:rPr>
              <w:t xml:space="preserve"> </w:t>
            </w:r>
            <w:r>
              <w:rPr>
                <w:spacing w:val="4"/>
              </w:rPr>
              <w:t>303</w:t>
            </w:r>
          </w:p>
        </w:tc>
        <w:tc>
          <w:tcPr>
            <w:tcW w:w="3854"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2" w:right="103"/>
              <w:spacing w:before="174" w:line="267" w:lineRule="auto"/>
              <w:jc w:val="both"/>
              <w:rPr/>
            </w:pPr>
            <w:r>
              <w:rPr>
                <w:spacing w:val="9"/>
              </w:rPr>
              <w:t>粘土砖瓦及建筑砌块制造；建</w:t>
            </w:r>
            <w:r>
              <w:rPr>
                <w:spacing w:val="2"/>
              </w:rPr>
              <w:t xml:space="preserve"> </w:t>
            </w:r>
            <w:r>
              <w:rPr>
                <w:spacing w:val="9"/>
              </w:rPr>
              <w:t>筑用石加工；防水建筑材料制</w:t>
            </w:r>
            <w:r>
              <w:rPr>
                <w:spacing w:val="3"/>
              </w:rPr>
              <w:t xml:space="preserve"> </w:t>
            </w:r>
            <w:r>
              <w:rPr>
                <w:spacing w:val="9"/>
              </w:rPr>
              <w:t>造；隔热、隔音材料制造；其</w:t>
            </w:r>
            <w:r>
              <w:rPr>
                <w:spacing w:val="1"/>
              </w:rPr>
              <w:t xml:space="preserve"> </w:t>
            </w:r>
            <w:r>
              <w:rPr>
                <w:spacing w:val="9"/>
              </w:rPr>
              <w:t>他建筑材料制造（含干粉砂浆</w:t>
            </w:r>
            <w:r>
              <w:rPr>
                <w:spacing w:val="1"/>
              </w:rPr>
              <w:t xml:space="preserve"> </w:t>
            </w:r>
            <w:r>
              <w:rPr>
                <w:spacing w:val="5"/>
              </w:rPr>
              <w:t>搅拌站）</w:t>
            </w:r>
          </w:p>
          <w:p>
            <w:pPr>
              <w:pStyle w:val="TableText"/>
              <w:ind w:left="115" w:right="103" w:firstLine="21"/>
              <w:spacing w:before="52" w:line="253" w:lineRule="auto"/>
              <w:rPr/>
            </w:pPr>
            <w:r>
              <w:rPr>
                <w:spacing w:val="24"/>
              </w:rPr>
              <w:t>以上均不含利用石材板材切</w:t>
            </w:r>
            <w:r>
              <w:rPr>
                <w:spacing w:val="8"/>
              </w:rPr>
              <w:t xml:space="preserve"> </w:t>
            </w:r>
            <w:r>
              <w:rPr>
                <w:spacing w:val="8"/>
              </w:rPr>
              <w:t>割、打磨、成型的</w:t>
            </w:r>
          </w:p>
        </w:tc>
        <w:tc>
          <w:tcPr>
            <w:tcW w:w="1871"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087" w:hRule="atLeast"/>
        </w:trPr>
        <w:tc>
          <w:tcPr>
            <w:tcW w:w="595" w:type="dxa"/>
            <w:vAlign w:val="top"/>
            <w:tcBorders>
              <w:left w:val="single" w:color="000000" w:sz="6" w:space="0"/>
            </w:tcBorders>
          </w:tcPr>
          <w:p>
            <w:pPr>
              <w:spacing w:line="425" w:lineRule="auto"/>
              <w:rPr>
                <w:rFonts w:ascii="Arial"/>
                <w:sz w:val="21"/>
              </w:rPr>
            </w:pPr>
            <w:r/>
          </w:p>
          <w:p>
            <w:pPr>
              <w:pStyle w:val="TableText"/>
              <w:ind w:left="194"/>
              <w:spacing w:before="65" w:line="187" w:lineRule="auto"/>
              <w:rPr/>
            </w:pPr>
            <w:r>
              <w:rPr>
                <w:spacing w:val="-2"/>
              </w:rPr>
              <w:t>57</w:t>
            </w:r>
          </w:p>
        </w:tc>
        <w:tc>
          <w:tcPr>
            <w:tcW w:w="2185" w:type="dxa"/>
            <w:vAlign w:val="top"/>
          </w:tcPr>
          <w:p>
            <w:pPr>
              <w:pStyle w:val="TableText"/>
              <w:ind w:left="107" w:right="113" w:firstLine="2"/>
              <w:spacing w:before="306" w:line="253" w:lineRule="auto"/>
              <w:rPr/>
            </w:pPr>
            <w:r>
              <w:rPr>
                <w:spacing w:val="7"/>
              </w:rPr>
              <w:t>玻璃制造</w:t>
            </w:r>
            <w:r>
              <w:rPr>
                <w:spacing w:val="42"/>
              </w:rPr>
              <w:t xml:space="preserve"> </w:t>
            </w:r>
            <w:r>
              <w:rPr>
                <w:spacing w:val="7"/>
              </w:rPr>
              <w:t>304；</w:t>
            </w:r>
            <w:r>
              <w:rPr>
                <w:spacing w:val="-57"/>
              </w:rPr>
              <w:t xml:space="preserve"> </w:t>
            </w:r>
            <w:r>
              <w:rPr>
                <w:spacing w:val="7"/>
              </w:rPr>
              <w:t>玻璃</w:t>
            </w:r>
            <w:r>
              <w:rPr/>
              <w:t xml:space="preserve"> </w:t>
            </w:r>
            <w:r>
              <w:rPr>
                <w:spacing w:val="4"/>
              </w:rPr>
              <w:t>制品制造</w:t>
            </w:r>
            <w:r>
              <w:rPr>
                <w:spacing w:val="23"/>
              </w:rPr>
              <w:t xml:space="preserve"> </w:t>
            </w:r>
            <w:r>
              <w:rPr>
                <w:spacing w:val="4"/>
              </w:rPr>
              <w:t>305</w:t>
            </w:r>
          </w:p>
        </w:tc>
        <w:tc>
          <w:tcPr>
            <w:tcW w:w="3854" w:type="dxa"/>
            <w:vAlign w:val="top"/>
          </w:tcPr>
          <w:p>
            <w:pPr>
              <w:spacing w:line="390" w:lineRule="auto"/>
              <w:rPr>
                <w:rFonts w:ascii="Arial"/>
                <w:sz w:val="21"/>
              </w:rPr>
            </w:pPr>
            <w:r/>
          </w:p>
          <w:p>
            <w:pPr>
              <w:pStyle w:val="TableText"/>
              <w:ind w:left="107"/>
              <w:spacing w:before="65" w:line="227" w:lineRule="auto"/>
              <w:rPr/>
            </w:pPr>
            <w:r>
              <w:rPr>
                <w:spacing w:val="8"/>
              </w:rPr>
              <w:t>平板玻璃制造</w:t>
            </w:r>
          </w:p>
        </w:tc>
        <w:tc>
          <w:tcPr>
            <w:tcW w:w="2943" w:type="dxa"/>
            <w:vAlign w:val="top"/>
          </w:tcPr>
          <w:p>
            <w:pPr>
              <w:pStyle w:val="TableText"/>
              <w:ind w:left="111" w:right="53" w:firstLine="1"/>
              <w:spacing w:before="159" w:line="260" w:lineRule="auto"/>
              <w:jc w:val="both"/>
              <w:rPr/>
            </w:pPr>
            <w:r>
              <w:rPr>
                <w:spacing w:val="-3"/>
              </w:rPr>
              <w:t>特种玻璃制造；其他玻璃制造；</w:t>
            </w:r>
            <w:r>
              <w:rPr>
                <w:spacing w:val="11"/>
              </w:rPr>
              <w:t xml:space="preserve"> </w:t>
            </w:r>
            <w:r>
              <w:rPr>
                <w:spacing w:val="-2"/>
              </w:rPr>
              <w:t>玻璃制品制造（电加热的除外；</w:t>
            </w:r>
            <w:r>
              <w:rPr/>
              <w:t xml:space="preserve"> </w:t>
            </w:r>
            <w:r>
              <w:rPr>
                <w:spacing w:val="8"/>
              </w:rPr>
              <w:t>仅切割、打磨、成型的除外）</w:t>
            </w:r>
          </w:p>
        </w:tc>
        <w:tc>
          <w:tcPr>
            <w:tcW w:w="1871" w:type="dxa"/>
            <w:vAlign w:val="top"/>
          </w:tcPr>
          <w:p>
            <w:pPr>
              <w:spacing w:line="39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031" w:hRule="atLeast"/>
        </w:trPr>
        <w:tc>
          <w:tcPr>
            <w:tcW w:w="595" w:type="dxa"/>
            <w:vAlign w:val="top"/>
            <w:tcBorders>
              <w:left w:val="single" w:color="000000" w:sz="6" w:space="0"/>
            </w:tcBorders>
          </w:tcPr>
          <w:p>
            <w:pPr>
              <w:spacing w:line="396" w:lineRule="auto"/>
              <w:rPr>
                <w:rFonts w:ascii="Arial"/>
                <w:sz w:val="21"/>
              </w:rPr>
            </w:pPr>
            <w:r/>
          </w:p>
          <w:p>
            <w:pPr>
              <w:pStyle w:val="TableText"/>
              <w:ind w:left="194"/>
              <w:spacing w:before="66" w:line="189" w:lineRule="auto"/>
              <w:rPr/>
            </w:pPr>
            <w:r>
              <w:rPr>
                <w:spacing w:val="-2"/>
              </w:rPr>
              <w:t>58</w:t>
            </w:r>
          </w:p>
        </w:tc>
        <w:tc>
          <w:tcPr>
            <w:tcW w:w="2185" w:type="dxa"/>
            <w:vAlign w:val="top"/>
          </w:tcPr>
          <w:p>
            <w:pPr>
              <w:pStyle w:val="TableText"/>
              <w:ind w:left="107" w:right="110" w:firstLine="2"/>
              <w:spacing w:before="130" w:line="258" w:lineRule="auto"/>
              <w:jc w:val="both"/>
              <w:rPr/>
            </w:pPr>
            <w:r>
              <w:rPr>
                <w:spacing w:val="17"/>
              </w:rPr>
              <w:t>玻璃纤维和玻璃纤维</w:t>
            </w:r>
            <w:r>
              <w:rPr>
                <w:spacing w:val="5"/>
              </w:rPr>
              <w:t xml:space="preserve"> </w:t>
            </w:r>
            <w:r>
              <w:rPr>
                <w:spacing w:val="45"/>
              </w:rPr>
              <w:t>增强塑料制品制造</w:t>
            </w:r>
            <w:r>
              <w:rPr/>
              <w:t xml:space="preserve"> </w:t>
            </w:r>
            <w:r>
              <w:rPr>
                <w:spacing w:val="2"/>
              </w:rPr>
              <w:t>306</w:t>
            </w:r>
          </w:p>
        </w:tc>
        <w:tc>
          <w:tcPr>
            <w:tcW w:w="3854" w:type="dxa"/>
            <w:vAlign w:val="top"/>
          </w:tcPr>
          <w:p>
            <w:pPr>
              <w:spacing w:line="364" w:lineRule="auto"/>
              <w:rPr>
                <w:rFonts w:ascii="Arial"/>
                <w:sz w:val="21"/>
              </w:rPr>
            </w:pPr>
            <w:r/>
          </w:p>
          <w:p>
            <w:pPr>
              <w:pStyle w:val="TableText"/>
              <w:ind w:left="107"/>
              <w:spacing w:before="65" w:line="233" w:lineRule="auto"/>
              <w:rPr/>
            </w:pPr>
            <w:r>
              <w:rPr/>
              <w:t>/</w:t>
            </w:r>
          </w:p>
        </w:tc>
        <w:tc>
          <w:tcPr>
            <w:tcW w:w="2943" w:type="dxa"/>
            <w:vAlign w:val="top"/>
          </w:tcPr>
          <w:p>
            <w:pPr>
              <w:spacing w:line="364" w:lineRule="auto"/>
              <w:rPr>
                <w:rFonts w:ascii="Arial"/>
                <w:sz w:val="21"/>
              </w:rPr>
            </w:pPr>
            <w:r/>
          </w:p>
          <w:p>
            <w:pPr>
              <w:pStyle w:val="TableText"/>
              <w:ind w:left="113"/>
              <w:spacing w:before="65" w:line="228" w:lineRule="auto"/>
              <w:rPr/>
            </w:pPr>
            <w:r>
              <w:rPr>
                <w:spacing w:val="4"/>
              </w:rPr>
              <w:t>全部</w:t>
            </w:r>
          </w:p>
        </w:tc>
        <w:tc>
          <w:tcPr>
            <w:tcW w:w="1871" w:type="dxa"/>
            <w:vAlign w:val="top"/>
          </w:tcPr>
          <w:p>
            <w:pPr>
              <w:spacing w:line="36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966" w:hRule="atLeast"/>
        </w:trPr>
        <w:tc>
          <w:tcPr>
            <w:tcW w:w="595" w:type="dxa"/>
            <w:vAlign w:val="top"/>
            <w:tcBorders>
              <w:left w:val="single" w:color="000000" w:sz="6" w:space="0"/>
            </w:tcBorders>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194"/>
              <w:spacing w:before="65" w:line="189" w:lineRule="auto"/>
              <w:rPr/>
            </w:pPr>
            <w:r>
              <w:rPr>
                <w:spacing w:val="-2"/>
              </w:rPr>
              <w:t>59</w:t>
            </w:r>
          </w:p>
        </w:tc>
        <w:tc>
          <w:tcPr>
            <w:tcW w:w="2185"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8"/>
              <w:spacing w:before="65" w:line="228" w:lineRule="auto"/>
              <w:rPr/>
            </w:pPr>
            <w:r>
              <w:rPr>
                <w:spacing w:val="4"/>
              </w:rPr>
              <w:t>陶瓷制品制造</w:t>
            </w:r>
            <w:r>
              <w:rPr>
                <w:spacing w:val="23"/>
              </w:rPr>
              <w:t xml:space="preserve"> </w:t>
            </w:r>
            <w:r>
              <w:rPr>
                <w:spacing w:val="4"/>
              </w:rPr>
              <w:t>307*</w:t>
            </w:r>
          </w:p>
        </w:tc>
        <w:tc>
          <w:tcPr>
            <w:tcW w:w="3854" w:type="dxa"/>
            <w:vAlign w:val="top"/>
          </w:tcPr>
          <w:p>
            <w:pPr>
              <w:spacing w:line="265" w:lineRule="auto"/>
              <w:rPr>
                <w:rFonts w:ascii="Arial"/>
                <w:sz w:val="21"/>
              </w:rPr>
            </w:pPr>
            <w:r/>
          </w:p>
          <w:p>
            <w:pPr>
              <w:spacing w:line="266" w:lineRule="auto"/>
              <w:rPr>
                <w:rFonts w:ascii="Arial"/>
                <w:sz w:val="21"/>
              </w:rPr>
            </w:pPr>
            <w:r/>
          </w:p>
          <w:p>
            <w:pPr>
              <w:pStyle w:val="TableText"/>
              <w:ind w:left="109"/>
              <w:spacing w:before="65" w:line="228" w:lineRule="auto"/>
              <w:rPr/>
            </w:pPr>
            <w:r>
              <w:rPr>
                <w:spacing w:val="8"/>
              </w:rPr>
              <w:t>使用高污染燃料的</w:t>
            </w:r>
          </w:p>
          <w:p>
            <w:pPr>
              <w:pStyle w:val="TableText"/>
              <w:ind w:left="113" w:right="105" w:firstLine="4"/>
              <w:spacing w:before="54" w:line="252" w:lineRule="auto"/>
              <w:rPr/>
            </w:pPr>
            <w:r>
              <w:rPr>
                <w:spacing w:val="6"/>
              </w:rPr>
              <w:t>（高污染燃料指国环规大气〔2017〕2号</w:t>
            </w:r>
            <w:r>
              <w:rPr>
                <w:spacing w:val="4"/>
              </w:rPr>
              <w:t xml:space="preserve"> </w:t>
            </w:r>
            <w:r>
              <w:rPr>
                <w:spacing w:val="8"/>
              </w:rPr>
              <w:t>《高污染燃料目录》中规定的燃料）</w:t>
            </w:r>
          </w:p>
        </w:tc>
        <w:tc>
          <w:tcPr>
            <w:tcW w:w="2943" w:type="dxa"/>
            <w:vAlign w:val="top"/>
          </w:tcPr>
          <w:p>
            <w:pPr>
              <w:pStyle w:val="TableText"/>
              <w:ind w:left="114" w:right="103" w:firstLine="2"/>
              <w:spacing w:before="150" w:line="269" w:lineRule="auto"/>
              <w:jc w:val="both"/>
              <w:rPr/>
            </w:pPr>
            <w:r>
              <w:rPr>
                <w:spacing w:val="9"/>
              </w:rPr>
              <w:t>不使用高污染燃料的建筑陶瓷</w:t>
            </w:r>
            <w:r>
              <w:rPr/>
              <w:t xml:space="preserve"> </w:t>
            </w:r>
            <w:r>
              <w:rPr>
                <w:spacing w:val="9"/>
              </w:rPr>
              <w:t>制品制造；不使用高污染燃料</w:t>
            </w:r>
            <w:r>
              <w:rPr>
                <w:spacing w:val="1"/>
              </w:rPr>
              <w:t xml:space="preserve"> </w:t>
            </w:r>
            <w:r>
              <w:rPr>
                <w:spacing w:val="15"/>
              </w:rPr>
              <w:t>的年产150万件及以上的卫生</w:t>
            </w:r>
            <w:r>
              <w:rPr>
                <w:spacing w:val="6"/>
              </w:rPr>
              <w:t xml:space="preserve"> </w:t>
            </w:r>
            <w:r>
              <w:rPr>
                <w:spacing w:val="9"/>
              </w:rPr>
              <w:t>陶瓷制品制造；不使用高污染</w:t>
            </w:r>
            <w:r>
              <w:rPr>
                <w:spacing w:val="1"/>
              </w:rPr>
              <w:t xml:space="preserve"> </w:t>
            </w:r>
            <w:r>
              <w:rPr>
                <w:spacing w:val="15"/>
              </w:rPr>
              <w:t>燃料的年产250万件及以上的</w:t>
            </w:r>
            <w:r>
              <w:rPr>
                <w:spacing w:val="6"/>
              </w:rPr>
              <w:t xml:space="preserve"> </w:t>
            </w:r>
            <w:r>
              <w:rPr>
                <w:spacing w:val="8"/>
              </w:rPr>
              <w:t>日用陶瓷制品制造</w:t>
            </w:r>
          </w:p>
        </w:tc>
        <w:tc>
          <w:tcPr>
            <w:tcW w:w="1871"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218" w:hRule="atLeast"/>
        </w:trPr>
        <w:tc>
          <w:tcPr>
            <w:tcW w:w="595" w:type="dxa"/>
            <w:vAlign w:val="top"/>
            <w:tcBorders>
              <w:left w:val="single" w:color="000000" w:sz="6" w:space="0"/>
              <w:bottom w:val="single" w:color="000000" w:sz="6" w:space="0"/>
            </w:tcBorders>
          </w:tcPr>
          <w:p>
            <w:pPr>
              <w:spacing w:line="245" w:lineRule="auto"/>
              <w:rPr>
                <w:rFonts w:ascii="Arial"/>
                <w:sz w:val="21"/>
              </w:rPr>
            </w:pPr>
            <w:r/>
          </w:p>
          <w:p>
            <w:pPr>
              <w:spacing w:line="245" w:lineRule="auto"/>
              <w:rPr>
                <w:rFonts w:ascii="Arial"/>
                <w:sz w:val="21"/>
              </w:rPr>
            </w:pPr>
            <w:r/>
          </w:p>
          <w:p>
            <w:pPr>
              <w:pStyle w:val="TableText"/>
              <w:ind w:left="192"/>
              <w:spacing w:before="65" w:line="189" w:lineRule="auto"/>
              <w:rPr/>
            </w:pPr>
            <w:r>
              <w:rPr/>
              <w:t>60</w:t>
            </w:r>
          </w:p>
        </w:tc>
        <w:tc>
          <w:tcPr>
            <w:tcW w:w="2185" w:type="dxa"/>
            <w:vAlign w:val="top"/>
            <w:tcBorders>
              <w:bottom w:val="single" w:color="000000" w:sz="6" w:space="0"/>
            </w:tcBorders>
          </w:tcPr>
          <w:p>
            <w:pPr>
              <w:pStyle w:val="TableText"/>
              <w:ind w:left="108" w:right="110"/>
              <w:spacing w:before="227" w:line="260" w:lineRule="auto"/>
              <w:jc w:val="both"/>
              <w:rPr/>
            </w:pPr>
            <w:r>
              <w:rPr>
                <w:spacing w:val="44"/>
              </w:rPr>
              <w:t>耐火材料制品制造</w:t>
            </w:r>
            <w:r>
              <w:rPr>
                <w:spacing w:val="6"/>
              </w:rPr>
              <w:t xml:space="preserve"> </w:t>
            </w:r>
            <w:r>
              <w:rPr>
                <w:spacing w:val="5"/>
              </w:rPr>
              <w:t>308；石墨及其他非金</w:t>
            </w:r>
            <w:r>
              <w:rPr>
                <w:spacing w:val="4"/>
              </w:rPr>
              <w:t xml:space="preserve"> </w:t>
            </w:r>
            <w:r>
              <w:rPr>
                <w:spacing w:val="7"/>
              </w:rPr>
              <w:t>属矿物制品制造 309</w:t>
            </w:r>
          </w:p>
        </w:tc>
        <w:tc>
          <w:tcPr>
            <w:tcW w:w="3854" w:type="dxa"/>
            <w:vAlign w:val="top"/>
            <w:tcBorders>
              <w:bottom w:val="single" w:color="000000" w:sz="6" w:space="0"/>
            </w:tcBorders>
          </w:tcPr>
          <w:p>
            <w:pPr>
              <w:spacing w:line="457" w:lineRule="auto"/>
              <w:rPr>
                <w:rFonts w:ascii="Arial"/>
                <w:sz w:val="21"/>
              </w:rPr>
            </w:pPr>
            <w:r/>
          </w:p>
          <w:p>
            <w:pPr>
              <w:pStyle w:val="TableText"/>
              <w:ind w:left="109"/>
              <w:spacing w:before="65" w:line="227" w:lineRule="auto"/>
              <w:rPr/>
            </w:pPr>
            <w:r>
              <w:rPr>
                <w:spacing w:val="9"/>
              </w:rPr>
              <w:t>石棉制品；含焙烧的石墨、碳素制品</w:t>
            </w:r>
          </w:p>
        </w:tc>
        <w:tc>
          <w:tcPr>
            <w:tcW w:w="2943" w:type="dxa"/>
            <w:vAlign w:val="top"/>
            <w:tcBorders>
              <w:bottom w:val="single" w:color="000000" w:sz="6" w:space="0"/>
            </w:tcBorders>
          </w:tcPr>
          <w:p>
            <w:pPr>
              <w:spacing w:line="458"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45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239" w:lineRule="exact"/>
        <w:rPr>
          <w:rFonts w:ascii="Arial"/>
          <w:sz w:val="20"/>
        </w:rPr>
      </w:pPr>
      <w:r/>
    </w:p>
    <w:p>
      <w:pPr>
        <w:spacing w:line="239" w:lineRule="exact"/>
        <w:sectPr>
          <w:footerReference w:type="default" r:id="rId14"/>
          <w:pgSz w:w="16840" w:h="11907"/>
          <w:pgMar w:top="1012" w:right="1055" w:bottom="1564" w:left="1055" w:header="0" w:footer="1300" w:gutter="0"/>
        </w:sectPr>
        <w:rPr>
          <w:rFonts w:ascii="Arial" w:hAnsi="Arial" w:eastAsia="Arial" w:cs="Arial"/>
          <w:sz w:val="20"/>
          <w:szCs w:val="20"/>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58" w:hRule="atLeast"/>
        </w:trPr>
        <w:tc>
          <w:tcPr>
            <w:tcW w:w="14714" w:type="dxa"/>
            <w:vAlign w:val="top"/>
            <w:gridSpan w:val="6"/>
            <w:tcBorders>
              <w:left w:val="single" w:color="000000" w:sz="6" w:space="0"/>
              <w:right w:val="single" w:color="000000" w:sz="6" w:space="0"/>
            </w:tcBorders>
          </w:tcPr>
          <w:p>
            <w:pPr>
              <w:ind w:left="114"/>
              <w:spacing w:before="121" w:line="229" w:lineRule="auto"/>
              <w:rPr>
                <w:rFonts w:ascii="SimHei" w:hAnsi="SimHei" w:eastAsia="SimHei" w:cs="SimHei"/>
                <w:sz w:val="20"/>
                <w:szCs w:val="20"/>
              </w:rPr>
            </w:pPr>
            <w:r>
              <w:rPr>
                <w:rFonts w:ascii="SimHei" w:hAnsi="SimHei" w:eastAsia="SimHei" w:cs="SimHei"/>
                <w:sz w:val="20"/>
                <w:szCs w:val="20"/>
                <w:spacing w:val="8"/>
              </w:rPr>
              <w:t>二十八、黑色金属冶炼和压延加工业</w:t>
            </w:r>
            <w:r>
              <w:rPr>
                <w:rFonts w:ascii="SimHei" w:hAnsi="SimHei" w:eastAsia="SimHei" w:cs="SimHei"/>
                <w:sz w:val="20"/>
                <w:szCs w:val="20"/>
                <w:spacing w:val="8"/>
              </w:rPr>
              <w:t xml:space="preserve"> </w:t>
            </w:r>
            <w:r>
              <w:rPr>
                <w:rFonts w:ascii="SimHei" w:hAnsi="SimHei" w:eastAsia="SimHei" w:cs="SimHei"/>
                <w:sz w:val="20"/>
                <w:szCs w:val="20"/>
                <w:spacing w:val="8"/>
              </w:rPr>
              <w:t>31</w:t>
            </w:r>
          </w:p>
        </w:tc>
      </w:tr>
      <w:tr>
        <w:trPr>
          <w:trHeight w:val="458" w:hRule="atLeast"/>
        </w:trPr>
        <w:tc>
          <w:tcPr>
            <w:tcW w:w="595" w:type="dxa"/>
            <w:vAlign w:val="top"/>
            <w:tcBorders>
              <w:left w:val="single" w:color="000000" w:sz="6" w:space="0"/>
            </w:tcBorders>
          </w:tcPr>
          <w:p>
            <w:pPr>
              <w:pStyle w:val="TableText"/>
              <w:ind w:left="192"/>
              <w:spacing w:before="169" w:line="190" w:lineRule="auto"/>
              <w:rPr/>
            </w:pPr>
            <w:r>
              <w:rPr/>
              <w:t>61</w:t>
            </w:r>
          </w:p>
        </w:tc>
        <w:tc>
          <w:tcPr>
            <w:tcW w:w="2185" w:type="dxa"/>
            <w:vAlign w:val="top"/>
          </w:tcPr>
          <w:p>
            <w:pPr>
              <w:pStyle w:val="TableText"/>
              <w:ind w:left="108"/>
              <w:spacing w:before="138" w:line="228" w:lineRule="auto"/>
              <w:rPr/>
            </w:pPr>
            <w:r>
              <w:rPr>
                <w:spacing w:val="2"/>
              </w:rPr>
              <w:t>炼铁</w:t>
            </w:r>
            <w:r>
              <w:rPr>
                <w:spacing w:val="20"/>
              </w:rPr>
              <w:t xml:space="preserve"> </w:t>
            </w:r>
            <w:r>
              <w:rPr>
                <w:spacing w:val="2"/>
              </w:rPr>
              <w:t>311</w:t>
            </w:r>
          </w:p>
        </w:tc>
        <w:tc>
          <w:tcPr>
            <w:tcW w:w="3854" w:type="dxa"/>
            <w:vAlign w:val="top"/>
          </w:tcPr>
          <w:p>
            <w:pPr>
              <w:pStyle w:val="TableText"/>
              <w:ind w:left="108"/>
              <w:spacing w:before="137" w:line="228" w:lineRule="auto"/>
              <w:rPr/>
            </w:pPr>
            <w:r>
              <w:rPr>
                <w:spacing w:val="4"/>
              </w:rPr>
              <w:t>全部</w:t>
            </w:r>
          </w:p>
        </w:tc>
        <w:tc>
          <w:tcPr>
            <w:tcW w:w="2943" w:type="dxa"/>
            <w:vAlign w:val="top"/>
          </w:tcPr>
          <w:p>
            <w:pPr>
              <w:pStyle w:val="TableText"/>
              <w:ind w:left="112"/>
              <w:spacing w:before="137" w:line="233" w:lineRule="auto"/>
              <w:rPr/>
            </w:pPr>
            <w:r>
              <w:rPr/>
              <w:t>/</w:t>
            </w:r>
          </w:p>
        </w:tc>
        <w:tc>
          <w:tcPr>
            <w:tcW w:w="1871" w:type="dxa"/>
            <w:vAlign w:val="top"/>
          </w:tcPr>
          <w:p>
            <w:pPr>
              <w:pStyle w:val="TableText"/>
              <w:ind w:left="114"/>
              <w:spacing w:before="137" w:line="233" w:lineRule="auto"/>
              <w:rPr/>
            </w:pPr>
            <w:r>
              <w:rPr/>
              <w:t>/</w:t>
            </w:r>
          </w:p>
        </w:tc>
        <w:tc>
          <w:tcPr>
            <w:tcW w:w="3266" w:type="dxa"/>
            <w:vAlign w:val="top"/>
            <w:tcBorders>
              <w:right w:val="single" w:color="000000" w:sz="6" w:space="0"/>
            </w:tcBorders>
          </w:tcPr>
          <w:p>
            <w:pPr>
              <w:rPr>
                <w:rFonts w:ascii="Arial"/>
                <w:sz w:val="21"/>
              </w:rPr>
            </w:pPr>
            <w:r/>
          </w:p>
        </w:tc>
      </w:tr>
      <w:tr>
        <w:trPr>
          <w:trHeight w:val="654" w:hRule="atLeast"/>
        </w:trPr>
        <w:tc>
          <w:tcPr>
            <w:tcW w:w="595" w:type="dxa"/>
            <w:vAlign w:val="top"/>
            <w:tcBorders>
              <w:left w:val="single" w:color="000000" w:sz="6" w:space="0"/>
            </w:tcBorders>
          </w:tcPr>
          <w:p>
            <w:pPr>
              <w:pStyle w:val="TableText"/>
              <w:ind w:left="192"/>
              <w:spacing w:before="255" w:line="189" w:lineRule="auto"/>
              <w:rPr/>
            </w:pPr>
            <w:r>
              <w:rPr/>
              <w:t>62</w:t>
            </w:r>
          </w:p>
        </w:tc>
        <w:tc>
          <w:tcPr>
            <w:tcW w:w="2185" w:type="dxa"/>
            <w:vAlign w:val="top"/>
          </w:tcPr>
          <w:p>
            <w:pPr>
              <w:pStyle w:val="TableText"/>
              <w:ind w:left="108" w:right="110"/>
              <w:spacing w:before="86"/>
              <w:rPr/>
            </w:pPr>
            <w:r>
              <w:rPr>
                <w:spacing w:val="12"/>
              </w:rPr>
              <w:t>炼钢</w:t>
            </w:r>
            <w:r>
              <w:rPr>
                <w:spacing w:val="39"/>
              </w:rPr>
              <w:t xml:space="preserve"> </w:t>
            </w:r>
            <w:r>
              <w:rPr>
                <w:spacing w:val="12"/>
              </w:rPr>
              <w:t>312；铁合金冶</w:t>
            </w:r>
            <w:r>
              <w:rPr/>
              <w:t xml:space="preserve"> </w:t>
            </w:r>
            <w:r>
              <w:rPr/>
              <w:t>炼</w:t>
            </w:r>
            <w:r>
              <w:rPr>
                <w:spacing w:val="19"/>
              </w:rPr>
              <w:t xml:space="preserve"> </w:t>
            </w:r>
            <w:r>
              <w:rPr/>
              <w:t>314</w:t>
            </w:r>
          </w:p>
        </w:tc>
        <w:tc>
          <w:tcPr>
            <w:tcW w:w="3854" w:type="dxa"/>
            <w:vAlign w:val="top"/>
          </w:tcPr>
          <w:p>
            <w:pPr>
              <w:pStyle w:val="TableText"/>
              <w:ind w:left="108"/>
              <w:spacing w:before="222" w:line="228" w:lineRule="auto"/>
              <w:rPr/>
            </w:pPr>
            <w:r>
              <w:rPr>
                <w:spacing w:val="4"/>
              </w:rPr>
              <w:t>全部</w:t>
            </w:r>
          </w:p>
        </w:tc>
        <w:tc>
          <w:tcPr>
            <w:tcW w:w="2943" w:type="dxa"/>
            <w:vAlign w:val="top"/>
          </w:tcPr>
          <w:p>
            <w:pPr>
              <w:pStyle w:val="TableText"/>
              <w:ind w:left="112"/>
              <w:spacing w:before="222" w:line="233" w:lineRule="auto"/>
              <w:rPr/>
            </w:pPr>
            <w:r>
              <w:rPr/>
              <w:t>/</w:t>
            </w:r>
          </w:p>
        </w:tc>
        <w:tc>
          <w:tcPr>
            <w:tcW w:w="1871" w:type="dxa"/>
            <w:vAlign w:val="top"/>
          </w:tcPr>
          <w:p>
            <w:pPr>
              <w:pStyle w:val="TableText"/>
              <w:ind w:left="114"/>
              <w:spacing w:before="222" w:line="233" w:lineRule="auto"/>
              <w:rPr/>
            </w:pPr>
            <w:r>
              <w:rPr/>
              <w:t>/</w:t>
            </w:r>
          </w:p>
        </w:tc>
        <w:tc>
          <w:tcPr>
            <w:tcW w:w="3266" w:type="dxa"/>
            <w:vAlign w:val="top"/>
            <w:tcBorders>
              <w:right w:val="single" w:color="000000" w:sz="6" w:space="0"/>
            </w:tcBorders>
          </w:tcPr>
          <w:p>
            <w:pPr>
              <w:rPr>
                <w:rFonts w:ascii="Arial"/>
                <w:sz w:val="21"/>
              </w:rPr>
            </w:pPr>
            <w:r/>
          </w:p>
        </w:tc>
      </w:tr>
      <w:tr>
        <w:trPr>
          <w:trHeight w:val="458" w:hRule="atLeast"/>
        </w:trPr>
        <w:tc>
          <w:tcPr>
            <w:tcW w:w="595" w:type="dxa"/>
            <w:vAlign w:val="top"/>
            <w:tcBorders>
              <w:left w:val="single" w:color="000000" w:sz="6" w:space="0"/>
            </w:tcBorders>
          </w:tcPr>
          <w:p>
            <w:pPr>
              <w:pStyle w:val="TableText"/>
              <w:ind w:left="192"/>
              <w:spacing w:before="174" w:line="189" w:lineRule="auto"/>
              <w:rPr/>
            </w:pPr>
            <w:r>
              <w:rPr/>
              <w:t>63</w:t>
            </w:r>
          </w:p>
        </w:tc>
        <w:tc>
          <w:tcPr>
            <w:tcW w:w="2185" w:type="dxa"/>
            <w:vAlign w:val="top"/>
          </w:tcPr>
          <w:p>
            <w:pPr>
              <w:pStyle w:val="TableText"/>
              <w:ind w:left="105"/>
              <w:spacing w:before="141" w:line="231" w:lineRule="auto"/>
              <w:rPr/>
            </w:pPr>
            <w:r>
              <w:rPr>
                <w:spacing w:val="5"/>
              </w:rPr>
              <w:t>钢压延加工</w:t>
            </w:r>
            <w:r>
              <w:rPr>
                <w:spacing w:val="22"/>
              </w:rPr>
              <w:t xml:space="preserve"> </w:t>
            </w:r>
            <w:r>
              <w:rPr>
                <w:spacing w:val="5"/>
              </w:rPr>
              <w:t>313</w:t>
            </w:r>
          </w:p>
        </w:tc>
        <w:tc>
          <w:tcPr>
            <w:tcW w:w="3854" w:type="dxa"/>
            <w:vAlign w:val="top"/>
          </w:tcPr>
          <w:p>
            <w:pPr>
              <w:pStyle w:val="TableText"/>
              <w:ind w:left="109"/>
              <w:spacing w:before="141" w:line="228" w:lineRule="auto"/>
              <w:rPr/>
            </w:pPr>
            <w:r>
              <w:rPr>
                <w:spacing w:val="8"/>
              </w:rPr>
              <w:t>年产50万吨及以上的冷轧</w:t>
            </w:r>
          </w:p>
        </w:tc>
        <w:tc>
          <w:tcPr>
            <w:tcW w:w="2943" w:type="dxa"/>
            <w:vAlign w:val="top"/>
          </w:tcPr>
          <w:p>
            <w:pPr>
              <w:pStyle w:val="TableText"/>
              <w:ind w:left="114"/>
              <w:spacing w:before="142" w:line="228" w:lineRule="auto"/>
              <w:rPr/>
            </w:pPr>
            <w:r>
              <w:rPr>
                <w:spacing w:val="4"/>
              </w:rPr>
              <w:t>其他</w:t>
            </w:r>
          </w:p>
        </w:tc>
        <w:tc>
          <w:tcPr>
            <w:tcW w:w="1871" w:type="dxa"/>
            <w:vAlign w:val="top"/>
          </w:tcPr>
          <w:p>
            <w:pPr>
              <w:pStyle w:val="TableText"/>
              <w:ind w:left="114"/>
              <w:spacing w:before="141" w:line="233" w:lineRule="auto"/>
              <w:rPr/>
            </w:pPr>
            <w:r>
              <w:rPr/>
              <w:t>/</w:t>
            </w:r>
          </w:p>
        </w:tc>
        <w:tc>
          <w:tcPr>
            <w:tcW w:w="3266" w:type="dxa"/>
            <w:vAlign w:val="top"/>
            <w:tcBorders>
              <w:right w:val="single" w:color="000000" w:sz="6" w:space="0"/>
            </w:tcBorders>
          </w:tcPr>
          <w:p>
            <w:pPr>
              <w:rPr>
                <w:rFonts w:ascii="Arial"/>
                <w:sz w:val="21"/>
              </w:rPr>
            </w:pPr>
            <w:r/>
          </w:p>
        </w:tc>
      </w:tr>
      <w:tr>
        <w:trPr>
          <w:trHeight w:val="458" w:hRule="atLeast"/>
        </w:trPr>
        <w:tc>
          <w:tcPr>
            <w:tcW w:w="14714" w:type="dxa"/>
            <w:vAlign w:val="top"/>
            <w:gridSpan w:val="6"/>
            <w:tcBorders>
              <w:left w:val="single" w:color="000000" w:sz="6" w:space="0"/>
              <w:right w:val="single" w:color="000000" w:sz="6" w:space="0"/>
            </w:tcBorders>
          </w:tcPr>
          <w:p>
            <w:pPr>
              <w:ind w:left="114"/>
              <w:spacing w:before="125" w:line="229" w:lineRule="auto"/>
              <w:rPr>
                <w:rFonts w:ascii="SimHei" w:hAnsi="SimHei" w:eastAsia="SimHei" w:cs="SimHei"/>
                <w:sz w:val="20"/>
                <w:szCs w:val="20"/>
              </w:rPr>
            </w:pPr>
            <w:r>
              <w:rPr>
                <w:rFonts w:ascii="SimHei" w:hAnsi="SimHei" w:eastAsia="SimHei" w:cs="SimHei"/>
                <w:sz w:val="20"/>
                <w:szCs w:val="20"/>
                <w:spacing w:val="8"/>
              </w:rPr>
              <w:t>二十九、有色金属冶炼和压延加工业</w:t>
            </w:r>
            <w:r>
              <w:rPr>
                <w:rFonts w:ascii="SimHei" w:hAnsi="SimHei" w:eastAsia="SimHei" w:cs="SimHei"/>
                <w:sz w:val="20"/>
                <w:szCs w:val="20"/>
                <w:spacing w:val="8"/>
              </w:rPr>
              <w:t xml:space="preserve"> </w:t>
            </w:r>
            <w:r>
              <w:rPr>
                <w:rFonts w:ascii="SimHei" w:hAnsi="SimHei" w:eastAsia="SimHei" w:cs="SimHei"/>
                <w:sz w:val="20"/>
                <w:szCs w:val="20"/>
                <w:spacing w:val="8"/>
              </w:rPr>
              <w:t>32</w:t>
            </w:r>
          </w:p>
        </w:tc>
      </w:tr>
      <w:tr>
        <w:trPr>
          <w:trHeight w:val="1502" w:hRule="atLeast"/>
        </w:trPr>
        <w:tc>
          <w:tcPr>
            <w:tcW w:w="595" w:type="dxa"/>
            <w:vAlign w:val="top"/>
            <w:tcBorders>
              <w:left w:val="single" w:color="000000" w:sz="6" w:space="0"/>
            </w:tcBorders>
          </w:tcPr>
          <w:p>
            <w:pPr>
              <w:spacing w:line="314" w:lineRule="auto"/>
              <w:rPr>
                <w:rFonts w:ascii="Arial"/>
                <w:sz w:val="21"/>
              </w:rPr>
            </w:pPr>
            <w:r/>
          </w:p>
          <w:p>
            <w:pPr>
              <w:spacing w:line="315" w:lineRule="auto"/>
              <w:rPr>
                <w:rFonts w:ascii="Arial"/>
                <w:sz w:val="21"/>
              </w:rPr>
            </w:pPr>
            <w:r/>
          </w:p>
          <w:p>
            <w:pPr>
              <w:pStyle w:val="TableText"/>
              <w:ind w:left="192"/>
              <w:spacing w:before="65" w:line="189" w:lineRule="auto"/>
              <w:rPr/>
            </w:pPr>
            <w:r>
              <w:rPr/>
              <w:t>64</w:t>
            </w:r>
          </w:p>
        </w:tc>
        <w:tc>
          <w:tcPr>
            <w:tcW w:w="2185" w:type="dxa"/>
            <w:vAlign w:val="top"/>
          </w:tcPr>
          <w:p>
            <w:pPr>
              <w:pStyle w:val="TableText"/>
              <w:ind w:left="111"/>
              <w:spacing w:before="65" w:line="228" w:lineRule="auto"/>
              <w:rPr/>
            </w:pPr>
            <w:r>
              <w:rPr>
                <w:spacing w:val="8"/>
              </w:rPr>
              <w:t>常用有色金属冶炼</w:t>
            </w:r>
          </w:p>
          <w:p>
            <w:pPr>
              <w:pStyle w:val="TableText"/>
              <w:ind w:left="111"/>
              <w:spacing w:before="52" w:line="228" w:lineRule="auto"/>
              <w:rPr/>
            </w:pPr>
            <w:r>
              <w:rPr>
                <w:spacing w:val="6"/>
              </w:rPr>
              <w:t>321；贵金属冶炼</w:t>
            </w:r>
          </w:p>
          <w:p>
            <w:pPr>
              <w:pStyle w:val="TableText"/>
              <w:ind w:left="108" w:right="110" w:firstLine="2"/>
              <w:spacing w:before="54" w:line="254" w:lineRule="auto"/>
              <w:rPr/>
            </w:pPr>
            <w:r>
              <w:rPr>
                <w:spacing w:val="5"/>
              </w:rPr>
              <w:t>322；稀有稀土金属冶</w:t>
            </w:r>
            <w:r>
              <w:rPr>
                <w:spacing w:val="2"/>
              </w:rPr>
              <w:t xml:space="preserve"> </w:t>
            </w:r>
            <w:r>
              <w:rPr>
                <w:spacing w:val="6"/>
              </w:rPr>
              <w:t>炼 323；有色金属合</w:t>
            </w:r>
            <w:r>
              <w:rPr>
                <w:spacing w:val="4"/>
              </w:rPr>
              <w:t xml:space="preserve">  </w:t>
            </w:r>
            <w:r>
              <w:rPr>
                <w:spacing w:val="3"/>
              </w:rPr>
              <w:t>金制造</w:t>
            </w:r>
            <w:r>
              <w:rPr>
                <w:spacing w:val="21"/>
              </w:rPr>
              <w:t xml:space="preserve"> </w:t>
            </w:r>
            <w:r>
              <w:rPr>
                <w:spacing w:val="3"/>
              </w:rPr>
              <w:t>324</w:t>
            </w:r>
          </w:p>
        </w:tc>
        <w:tc>
          <w:tcPr>
            <w:tcW w:w="3854" w:type="dxa"/>
            <w:vAlign w:val="top"/>
          </w:tcPr>
          <w:p>
            <w:pPr>
              <w:spacing w:line="449" w:lineRule="auto"/>
              <w:rPr>
                <w:rFonts w:ascii="Arial"/>
                <w:sz w:val="21"/>
              </w:rPr>
            </w:pPr>
            <w:r/>
          </w:p>
          <w:p>
            <w:pPr>
              <w:pStyle w:val="TableText"/>
              <w:ind w:left="125" w:right="107" w:hanging="17"/>
              <w:spacing w:before="65" w:line="252" w:lineRule="auto"/>
              <w:rPr/>
            </w:pPr>
            <w:r>
              <w:rPr>
                <w:spacing w:val="13"/>
              </w:rPr>
              <w:t>全部（利用单质金属混配重熔生产合金</w:t>
            </w:r>
            <w:r>
              <w:rPr>
                <w:spacing w:val="10"/>
              </w:rPr>
              <w:t xml:space="preserve"> </w:t>
            </w:r>
            <w:r>
              <w:rPr/>
              <w:t>的除外）</w:t>
            </w:r>
          </w:p>
        </w:tc>
        <w:tc>
          <w:tcPr>
            <w:tcW w:w="2943" w:type="dxa"/>
            <w:vAlign w:val="top"/>
          </w:tcPr>
          <w:p>
            <w:pPr>
              <w:spacing w:line="298" w:lineRule="auto"/>
              <w:rPr>
                <w:rFonts w:ascii="Arial"/>
                <w:sz w:val="21"/>
              </w:rPr>
            </w:pPr>
            <w:r/>
          </w:p>
          <w:p>
            <w:pPr>
              <w:spacing w:line="299"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98" w:lineRule="auto"/>
              <w:rPr>
                <w:rFonts w:ascii="Arial"/>
                <w:sz w:val="21"/>
              </w:rPr>
            </w:pPr>
            <w:r/>
          </w:p>
          <w:p>
            <w:pPr>
              <w:spacing w:line="29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595" w:type="dxa"/>
            <w:vAlign w:val="top"/>
            <w:tcBorders>
              <w:left w:val="single" w:color="000000" w:sz="6" w:space="0"/>
            </w:tcBorders>
          </w:tcPr>
          <w:p>
            <w:pPr>
              <w:pStyle w:val="TableText"/>
              <w:ind w:left="192"/>
              <w:spacing w:before="189" w:line="189" w:lineRule="auto"/>
              <w:rPr/>
            </w:pPr>
            <w:r>
              <w:rPr/>
              <w:t>65</w:t>
            </w:r>
          </w:p>
        </w:tc>
        <w:tc>
          <w:tcPr>
            <w:tcW w:w="2185" w:type="dxa"/>
            <w:vAlign w:val="top"/>
          </w:tcPr>
          <w:p>
            <w:pPr>
              <w:pStyle w:val="TableText"/>
              <w:ind w:left="107"/>
              <w:spacing w:before="157" w:line="228" w:lineRule="auto"/>
              <w:rPr/>
            </w:pPr>
            <w:r>
              <w:rPr>
                <w:spacing w:val="-6"/>
              </w:rPr>
              <w:t>有色金属压延加工 325</w:t>
            </w:r>
          </w:p>
        </w:tc>
        <w:tc>
          <w:tcPr>
            <w:tcW w:w="3854" w:type="dxa"/>
            <w:vAlign w:val="top"/>
          </w:tcPr>
          <w:p>
            <w:pPr>
              <w:pStyle w:val="TableText"/>
              <w:ind w:left="107"/>
              <w:spacing w:before="156" w:line="233" w:lineRule="auto"/>
              <w:rPr/>
            </w:pPr>
            <w:r>
              <w:rPr/>
              <w:t>/</w:t>
            </w:r>
          </w:p>
        </w:tc>
        <w:tc>
          <w:tcPr>
            <w:tcW w:w="2943" w:type="dxa"/>
            <w:vAlign w:val="top"/>
          </w:tcPr>
          <w:p>
            <w:pPr>
              <w:pStyle w:val="TableText"/>
              <w:ind w:left="113"/>
              <w:spacing w:before="156" w:line="228" w:lineRule="auto"/>
              <w:rPr/>
            </w:pPr>
            <w:r>
              <w:rPr>
                <w:spacing w:val="4"/>
              </w:rPr>
              <w:t>全部</w:t>
            </w:r>
          </w:p>
        </w:tc>
        <w:tc>
          <w:tcPr>
            <w:tcW w:w="1871" w:type="dxa"/>
            <w:vAlign w:val="top"/>
          </w:tcPr>
          <w:p>
            <w:pPr>
              <w:pStyle w:val="TableText"/>
              <w:ind w:left="114"/>
              <w:spacing w:before="156" w:line="233" w:lineRule="auto"/>
              <w:rPr/>
            </w:pPr>
            <w:r>
              <w:rPr/>
              <w:t>/</w:t>
            </w:r>
          </w:p>
        </w:tc>
        <w:tc>
          <w:tcPr>
            <w:tcW w:w="3266" w:type="dxa"/>
            <w:vAlign w:val="top"/>
            <w:tcBorders>
              <w:right w:val="single" w:color="000000" w:sz="6" w:space="0"/>
            </w:tcBorders>
          </w:tcPr>
          <w:p>
            <w:pPr>
              <w:rPr>
                <w:rFonts w:ascii="Arial"/>
                <w:sz w:val="21"/>
              </w:rPr>
            </w:pPr>
            <w:r/>
          </w:p>
        </w:tc>
      </w:tr>
      <w:tr>
        <w:trPr>
          <w:trHeight w:val="458" w:hRule="atLeast"/>
        </w:trPr>
        <w:tc>
          <w:tcPr>
            <w:tcW w:w="14714" w:type="dxa"/>
            <w:vAlign w:val="top"/>
            <w:gridSpan w:val="6"/>
            <w:tcBorders>
              <w:left w:val="single" w:color="000000" w:sz="6" w:space="0"/>
              <w:right w:val="single" w:color="000000" w:sz="6" w:space="0"/>
            </w:tcBorders>
          </w:tcPr>
          <w:p>
            <w:pPr>
              <w:ind w:left="115"/>
              <w:spacing w:before="129" w:line="231" w:lineRule="auto"/>
              <w:rPr>
                <w:rFonts w:ascii="SimHei" w:hAnsi="SimHei" w:eastAsia="SimHei" w:cs="SimHei"/>
                <w:sz w:val="20"/>
                <w:szCs w:val="20"/>
              </w:rPr>
            </w:pPr>
            <w:r>
              <w:rPr>
                <w:rFonts w:ascii="SimHei" w:hAnsi="SimHei" w:eastAsia="SimHei" w:cs="SimHei"/>
                <w:sz w:val="20"/>
                <w:szCs w:val="20"/>
                <w:spacing w:val="7"/>
              </w:rPr>
              <w:t>三十、金属制品业</w:t>
            </w:r>
            <w:r>
              <w:rPr>
                <w:rFonts w:ascii="SimHei" w:hAnsi="SimHei" w:eastAsia="SimHei" w:cs="SimHei"/>
                <w:sz w:val="20"/>
                <w:szCs w:val="20"/>
                <w:spacing w:val="7"/>
              </w:rPr>
              <w:t xml:space="preserve"> </w:t>
            </w:r>
            <w:r>
              <w:rPr>
                <w:rFonts w:ascii="SimHei" w:hAnsi="SimHei" w:eastAsia="SimHei" w:cs="SimHei"/>
                <w:sz w:val="20"/>
                <w:szCs w:val="20"/>
                <w:spacing w:val="7"/>
              </w:rPr>
              <w:t>33</w:t>
            </w:r>
          </w:p>
        </w:tc>
      </w:tr>
      <w:tr>
        <w:trPr>
          <w:trHeight w:val="2713" w:hRule="atLeast"/>
        </w:trPr>
        <w:tc>
          <w:tcPr>
            <w:tcW w:w="595" w:type="dxa"/>
            <w:vAlign w:val="top"/>
            <w:tcBorders>
              <w:left w:val="single" w:color="000000" w:sz="6" w:space="0"/>
              <w:bottom w:val="single" w:color="000000" w:sz="6"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92"/>
              <w:spacing w:before="65" w:line="189" w:lineRule="auto"/>
              <w:rPr/>
            </w:pPr>
            <w:r>
              <w:rPr/>
              <w:t>66</w:t>
            </w:r>
          </w:p>
        </w:tc>
        <w:tc>
          <w:tcPr>
            <w:tcW w:w="2185" w:type="dxa"/>
            <w:vAlign w:val="top"/>
            <w:tcBorders>
              <w:bottom w:val="single" w:color="000000" w:sz="6" w:space="0"/>
            </w:tcBorders>
          </w:tcPr>
          <w:p>
            <w:pPr>
              <w:pStyle w:val="TableText"/>
              <w:ind w:left="106" w:right="110" w:firstLine="5"/>
              <w:spacing w:before="70" w:line="270" w:lineRule="auto"/>
              <w:jc w:val="both"/>
              <w:rPr/>
            </w:pPr>
            <w:r>
              <w:rPr>
                <w:spacing w:val="17"/>
              </w:rPr>
              <w:t>结构性金属制品制造</w:t>
            </w:r>
            <w:r>
              <w:rPr>
                <w:spacing w:val="3"/>
              </w:rPr>
              <w:t xml:space="preserve"> </w:t>
            </w:r>
            <w:r>
              <w:rPr>
                <w:spacing w:val="18"/>
              </w:rPr>
              <w:t>331；</w:t>
            </w:r>
            <w:r>
              <w:rPr>
                <w:spacing w:val="-21"/>
              </w:rPr>
              <w:t xml:space="preserve"> </w:t>
            </w:r>
            <w:r>
              <w:rPr>
                <w:spacing w:val="18"/>
              </w:rPr>
              <w:t>金属工具制造</w:t>
            </w:r>
            <w:r>
              <w:rPr/>
              <w:t xml:space="preserve"> </w:t>
            </w:r>
            <w:r>
              <w:rPr>
                <w:spacing w:val="5"/>
              </w:rPr>
              <w:t>332；集装箱及金属包</w:t>
            </w:r>
            <w:r>
              <w:rPr>
                <w:spacing w:val="6"/>
              </w:rPr>
              <w:t xml:space="preserve"> </w:t>
            </w:r>
            <w:r>
              <w:rPr>
                <w:spacing w:val="8"/>
              </w:rPr>
              <w:t>装容器制造</w:t>
            </w:r>
            <w:r>
              <w:rPr>
                <w:spacing w:val="40"/>
              </w:rPr>
              <w:t xml:space="preserve"> </w:t>
            </w:r>
            <w:r>
              <w:rPr>
                <w:spacing w:val="8"/>
              </w:rPr>
              <w:t>333；</w:t>
            </w:r>
            <w:r>
              <w:rPr>
                <w:spacing w:val="-59"/>
              </w:rPr>
              <w:t xml:space="preserve"> </w:t>
            </w:r>
            <w:r>
              <w:rPr>
                <w:spacing w:val="8"/>
              </w:rPr>
              <w:t>金</w:t>
            </w:r>
            <w:r>
              <w:rPr/>
              <w:t xml:space="preserve"> </w:t>
            </w:r>
            <w:r>
              <w:rPr>
                <w:spacing w:val="18"/>
              </w:rPr>
              <w:t>属丝绳及其制品制造</w:t>
            </w:r>
            <w:r>
              <w:rPr/>
              <w:t xml:space="preserve"> </w:t>
            </w:r>
            <w:r>
              <w:rPr>
                <w:spacing w:val="5"/>
              </w:rPr>
              <w:t>334；建筑、安全用金</w:t>
            </w:r>
            <w:r>
              <w:rPr>
                <w:spacing w:val="4"/>
              </w:rPr>
              <w:t xml:space="preserve"> </w:t>
            </w:r>
            <w:r>
              <w:rPr>
                <w:spacing w:val="12"/>
              </w:rPr>
              <w:t>属制品制造</w:t>
            </w:r>
            <w:r>
              <w:rPr>
                <w:spacing w:val="41"/>
              </w:rPr>
              <w:t xml:space="preserve"> </w:t>
            </w:r>
            <w:r>
              <w:rPr>
                <w:spacing w:val="12"/>
              </w:rPr>
              <w:t>335；搪</w:t>
            </w:r>
            <w:r>
              <w:rPr/>
              <w:t xml:space="preserve"> </w:t>
            </w:r>
            <w:r>
              <w:rPr>
                <w:spacing w:val="8"/>
              </w:rPr>
              <w:t>瓷制品制造</w:t>
            </w:r>
            <w:r>
              <w:rPr>
                <w:spacing w:val="40"/>
              </w:rPr>
              <w:t xml:space="preserve"> </w:t>
            </w:r>
            <w:r>
              <w:rPr>
                <w:spacing w:val="8"/>
              </w:rPr>
              <w:t>337；</w:t>
            </w:r>
            <w:r>
              <w:rPr>
                <w:spacing w:val="-59"/>
              </w:rPr>
              <w:t xml:space="preserve"> </w:t>
            </w:r>
            <w:r>
              <w:rPr>
                <w:spacing w:val="8"/>
              </w:rPr>
              <w:t>金</w:t>
            </w:r>
            <w:r>
              <w:rPr/>
              <w:t xml:space="preserve"> </w:t>
            </w:r>
            <w:r>
              <w:rPr>
                <w:spacing w:val="7"/>
              </w:rPr>
              <w:t>属制日用品制造 338</w:t>
            </w:r>
          </w:p>
        </w:tc>
        <w:tc>
          <w:tcPr>
            <w:tcW w:w="3854" w:type="dxa"/>
            <w:vAlign w:val="top"/>
            <w:tcBorders>
              <w:bottom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07" w:right="107" w:firstLine="1"/>
              <w:spacing w:before="66"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Borders>
              <w:bottom w:val="single" w:color="000000" w:sz="6" w:space="0"/>
            </w:tcBorders>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113" w:right="103"/>
              <w:spacing w:before="65" w:line="260" w:lineRule="auto"/>
              <w:jc w:val="both"/>
              <w:rPr/>
            </w:pPr>
            <w:r>
              <w:rPr>
                <w:spacing w:val="9"/>
              </w:rPr>
              <w:t>其他（仅分割、焊接、组装的</w:t>
            </w:r>
            <w:r>
              <w:rPr>
                <w:spacing w:val="1"/>
              </w:rPr>
              <w:t xml:space="preserve"> </w:t>
            </w:r>
            <w:r>
              <w:rPr>
                <w:spacing w:val="10"/>
              </w:rPr>
              <w:t>除外；年用非溶剂型低</w:t>
            </w:r>
            <w:r>
              <w:rPr/>
              <w:t>VOCs</w:t>
            </w:r>
            <w:r>
              <w:rPr>
                <w:spacing w:val="10"/>
              </w:rPr>
              <w:t>含</w:t>
            </w:r>
            <w:r>
              <w:rPr>
                <w:spacing w:val="9"/>
              </w:rPr>
              <w:t xml:space="preserve"> </w:t>
            </w:r>
            <w:r>
              <w:rPr>
                <w:spacing w:val="7"/>
              </w:rPr>
              <w:t>量涂料10吨以下的除外）</w:t>
            </w:r>
          </w:p>
        </w:tc>
        <w:tc>
          <w:tcPr>
            <w:tcW w:w="1871" w:type="dxa"/>
            <w:vAlign w:val="top"/>
            <w:tcBorders>
              <w:bottom w:val="single" w:color="000000" w:sz="6" w:space="0"/>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209" w:lineRule="exact"/>
        <w:rPr>
          <w:rFonts w:ascii="Arial"/>
          <w:sz w:val="18"/>
        </w:rPr>
      </w:pPr>
      <w:r/>
    </w:p>
    <w:p>
      <w:pPr>
        <w:spacing w:line="209" w:lineRule="exact"/>
        <w:sectPr>
          <w:footerReference w:type="default" r:id="rId15"/>
          <w:pgSz w:w="16840" w:h="11907"/>
          <w:pgMar w:top="1012" w:right="1055" w:bottom="1564" w:left="1055" w:header="0" w:footer="1300" w:gutter="0"/>
        </w:sectPr>
        <w:rPr>
          <w:rFonts w:ascii="Arial" w:hAnsi="Arial" w:eastAsia="Arial" w:cs="Arial"/>
          <w:sz w:val="18"/>
          <w:szCs w:val="18"/>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758" w:hRule="atLeast"/>
        </w:trPr>
        <w:tc>
          <w:tcPr>
            <w:tcW w:w="595" w:type="dxa"/>
            <w:vAlign w:val="top"/>
            <w:tcBorders>
              <w:left w:val="single" w:color="000000" w:sz="6" w:space="0"/>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92"/>
              <w:spacing w:before="65" w:line="189" w:lineRule="auto"/>
              <w:rPr/>
            </w:pPr>
            <w:r>
              <w:rPr/>
              <w:t>67</w:t>
            </w:r>
          </w:p>
        </w:tc>
        <w:tc>
          <w:tcPr>
            <w:tcW w:w="2185" w:type="dxa"/>
            <w:vAlign w:val="top"/>
          </w:tcPr>
          <w:p>
            <w:pPr>
              <w:spacing w:line="286" w:lineRule="auto"/>
              <w:rPr>
                <w:rFonts w:ascii="Arial"/>
                <w:sz w:val="21"/>
              </w:rPr>
            </w:pPr>
            <w:r/>
          </w:p>
          <w:p>
            <w:pPr>
              <w:spacing w:line="286" w:lineRule="auto"/>
              <w:rPr>
                <w:rFonts w:ascii="Arial"/>
                <w:sz w:val="21"/>
              </w:rPr>
            </w:pPr>
            <w:r/>
          </w:p>
          <w:p>
            <w:pPr>
              <w:pStyle w:val="TableText"/>
              <w:ind w:left="108" w:right="110"/>
              <w:spacing w:before="65" w:line="254" w:lineRule="auto"/>
              <w:rPr/>
            </w:pPr>
            <w:r>
              <w:rPr>
                <w:spacing w:val="17"/>
              </w:rPr>
              <w:t>金属表面处理及热处</w:t>
            </w:r>
            <w:r>
              <w:rPr>
                <w:spacing w:val="6"/>
              </w:rPr>
              <w:t xml:space="preserve"> </w:t>
            </w:r>
            <w:r>
              <w:rPr>
                <w:spacing w:val="6"/>
              </w:rPr>
              <w:t>理加工</w:t>
            </w:r>
          </w:p>
        </w:tc>
        <w:tc>
          <w:tcPr>
            <w:tcW w:w="3854" w:type="dxa"/>
            <w:vAlign w:val="top"/>
          </w:tcPr>
          <w:p>
            <w:pPr>
              <w:pStyle w:val="TableText"/>
              <w:ind w:left="109" w:right="20"/>
              <w:spacing w:before="189" w:line="267" w:lineRule="auto"/>
              <w:rPr/>
            </w:pPr>
            <w:r>
              <w:rPr>
                <w:spacing w:val="12"/>
              </w:rPr>
              <w:t>有电镀工艺的；有钝化工艺的热镀锌；</w:t>
            </w:r>
            <w:r>
              <w:rPr>
                <w:spacing w:val="6"/>
              </w:rPr>
              <w:t xml:space="preserve">  </w:t>
            </w:r>
            <w:r>
              <w:rPr>
                <w:spacing w:val="13"/>
              </w:rPr>
              <w:t>使用有机涂层的（喷粉、喷塑、浸塑和</w:t>
            </w:r>
            <w:r>
              <w:rPr>
                <w:spacing w:val="4"/>
              </w:rPr>
              <w:t xml:space="preserve">  </w:t>
            </w:r>
            <w:r>
              <w:rPr>
                <w:spacing w:val="6"/>
              </w:rPr>
              <w:t>电泳除外；年用溶剂型涂料（含稀释剂）</w:t>
            </w:r>
            <w:r>
              <w:rPr>
                <w:spacing w:val="10"/>
              </w:rPr>
              <w:t xml:space="preserve"> </w:t>
            </w:r>
            <w:r>
              <w:rPr>
                <w:spacing w:val="14"/>
              </w:rPr>
              <w:t>10吨以下和用非溶剂型低</w:t>
            </w:r>
            <w:r>
              <w:rPr/>
              <w:t>VOCs</w:t>
            </w:r>
            <w:r>
              <w:rPr>
                <w:spacing w:val="14"/>
              </w:rPr>
              <w:t>含量涂料</w:t>
            </w:r>
            <w:r>
              <w:rPr>
                <w:spacing w:val="2"/>
              </w:rPr>
              <w:t xml:space="preserve">  </w:t>
            </w:r>
            <w:r>
              <w:rPr>
                <w:spacing w:val="4"/>
              </w:rPr>
              <w:t>的除外）</w:t>
            </w:r>
          </w:p>
        </w:tc>
        <w:tc>
          <w:tcPr>
            <w:tcW w:w="2943" w:type="dxa"/>
            <w:vAlign w:val="top"/>
          </w:tcPr>
          <w:p>
            <w:pPr>
              <w:spacing w:line="286" w:lineRule="auto"/>
              <w:rPr>
                <w:rFonts w:ascii="Arial"/>
                <w:sz w:val="21"/>
              </w:rPr>
            </w:pPr>
            <w:r/>
          </w:p>
          <w:p>
            <w:pPr>
              <w:spacing w:line="286" w:lineRule="auto"/>
              <w:rPr>
                <w:rFonts w:ascii="Arial"/>
                <w:sz w:val="21"/>
              </w:rPr>
            </w:pPr>
            <w:r/>
          </w:p>
          <w:p>
            <w:pPr>
              <w:pStyle w:val="TableText"/>
              <w:ind w:left="113" w:right="103"/>
              <w:spacing w:before="65" w:line="252" w:lineRule="auto"/>
              <w:rPr/>
            </w:pPr>
            <w:r>
              <w:rPr>
                <w:spacing w:val="10"/>
              </w:rPr>
              <w:t>其他（年用非溶剂型低</w:t>
            </w:r>
            <w:r>
              <w:rPr/>
              <w:t>VOCs</w:t>
            </w:r>
            <w:r>
              <w:rPr>
                <w:spacing w:val="10"/>
              </w:rPr>
              <w:t>含</w:t>
            </w:r>
            <w:r>
              <w:rPr>
                <w:spacing w:val="9"/>
              </w:rPr>
              <w:t xml:space="preserve"> </w:t>
            </w:r>
            <w:r>
              <w:rPr>
                <w:spacing w:val="7"/>
              </w:rPr>
              <w:t>量涂料10吨以下的除外）</w:t>
            </w:r>
          </w:p>
        </w:tc>
        <w:tc>
          <w:tcPr>
            <w:tcW w:w="1871" w:type="dxa"/>
            <w:vAlign w:val="top"/>
          </w:tcPr>
          <w:p>
            <w:pPr>
              <w:spacing w:line="359" w:lineRule="auto"/>
              <w:rPr>
                <w:rFonts w:ascii="Arial"/>
                <w:sz w:val="21"/>
              </w:rPr>
            </w:pPr>
            <w:r/>
          </w:p>
          <w:p>
            <w:pPr>
              <w:spacing w:line="36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965" w:hRule="atLeast"/>
        </w:trPr>
        <w:tc>
          <w:tcPr>
            <w:tcW w:w="595" w:type="dxa"/>
            <w:vAlign w:val="top"/>
            <w:tcBorders>
              <w:left w:val="single" w:color="000000" w:sz="6" w:space="0"/>
            </w:tcBorders>
          </w:tcPr>
          <w:p>
            <w:pPr>
              <w:spacing w:line="362" w:lineRule="auto"/>
              <w:rPr>
                <w:rFonts w:ascii="Arial"/>
                <w:sz w:val="21"/>
              </w:rPr>
            </w:pPr>
            <w:r/>
          </w:p>
          <w:p>
            <w:pPr>
              <w:pStyle w:val="TableText"/>
              <w:ind w:left="192"/>
              <w:spacing w:before="65" w:line="189" w:lineRule="auto"/>
              <w:rPr/>
            </w:pPr>
            <w:r>
              <w:rPr/>
              <w:t>68</w:t>
            </w:r>
          </w:p>
        </w:tc>
        <w:tc>
          <w:tcPr>
            <w:tcW w:w="2185" w:type="dxa"/>
            <w:vAlign w:val="top"/>
          </w:tcPr>
          <w:p>
            <w:pPr>
              <w:pStyle w:val="TableText"/>
              <w:ind w:left="107" w:right="110" w:hanging="1"/>
              <w:spacing w:before="244" w:line="253" w:lineRule="auto"/>
              <w:rPr/>
            </w:pPr>
            <w:r>
              <w:rPr>
                <w:spacing w:val="18"/>
              </w:rPr>
              <w:t>铸造及其他金属制品</w:t>
            </w:r>
            <w:r>
              <w:rPr/>
              <w:t xml:space="preserve"> </w:t>
            </w:r>
            <w:r>
              <w:rPr>
                <w:spacing w:val="2"/>
              </w:rPr>
              <w:t>制造</w:t>
            </w:r>
            <w:r>
              <w:rPr>
                <w:spacing w:val="21"/>
              </w:rPr>
              <w:t xml:space="preserve"> </w:t>
            </w:r>
            <w:r>
              <w:rPr>
                <w:spacing w:val="2"/>
              </w:rPr>
              <w:t>339</w:t>
            </w:r>
          </w:p>
        </w:tc>
        <w:tc>
          <w:tcPr>
            <w:tcW w:w="3854" w:type="dxa"/>
            <w:vAlign w:val="top"/>
          </w:tcPr>
          <w:p>
            <w:pPr>
              <w:pStyle w:val="TableText"/>
              <w:ind w:left="110" w:right="107" w:firstLine="3"/>
              <w:spacing w:before="246" w:line="252" w:lineRule="auto"/>
              <w:rPr/>
            </w:pPr>
            <w:r>
              <w:rPr>
                <w:spacing w:val="12"/>
              </w:rPr>
              <w:t>黑色金属铸造年产10万吨及以上的；有</w:t>
            </w:r>
            <w:r>
              <w:rPr>
                <w:spacing w:val="10"/>
              </w:rPr>
              <w:t xml:space="preserve"> </w:t>
            </w:r>
            <w:r>
              <w:rPr>
                <w:spacing w:val="8"/>
              </w:rPr>
              <w:t>色金属铸造年产10万吨及以上的</w:t>
            </w:r>
          </w:p>
        </w:tc>
        <w:tc>
          <w:tcPr>
            <w:tcW w:w="2943" w:type="dxa"/>
            <w:vAlign w:val="top"/>
          </w:tcPr>
          <w:p>
            <w:pPr>
              <w:pStyle w:val="TableText"/>
              <w:ind w:left="125" w:right="103" w:hanging="11"/>
              <w:spacing w:before="246" w:line="252" w:lineRule="auto"/>
              <w:rPr/>
            </w:pPr>
            <w:r>
              <w:rPr>
                <w:spacing w:val="9"/>
              </w:rPr>
              <w:t>其他（仅分割、焊接、组装的</w:t>
            </w:r>
            <w:r>
              <w:rPr>
                <w:spacing w:val="1"/>
              </w:rPr>
              <w:t xml:space="preserve"> </w:t>
            </w:r>
            <w:r>
              <w:rPr>
                <w:spacing w:val="-1"/>
              </w:rPr>
              <w:t>除外）</w:t>
            </w:r>
          </w:p>
        </w:tc>
        <w:tc>
          <w:tcPr>
            <w:tcW w:w="1871" w:type="dxa"/>
            <w:vAlign w:val="top"/>
          </w:tcPr>
          <w:p>
            <w:pPr>
              <w:spacing w:line="32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9" w:line="230" w:lineRule="auto"/>
              <w:rPr>
                <w:rFonts w:ascii="SimHei" w:hAnsi="SimHei" w:eastAsia="SimHei" w:cs="SimHei"/>
                <w:sz w:val="20"/>
                <w:szCs w:val="20"/>
              </w:rPr>
            </w:pPr>
            <w:r>
              <w:rPr>
                <w:rFonts w:ascii="SimHei" w:hAnsi="SimHei" w:eastAsia="SimHei" w:cs="SimHei"/>
                <w:sz w:val="20"/>
                <w:szCs w:val="20"/>
                <w:spacing w:val="8"/>
              </w:rPr>
              <w:t>三十一、通用设备制造业</w:t>
            </w:r>
            <w:r>
              <w:rPr>
                <w:rFonts w:ascii="SimHei" w:hAnsi="SimHei" w:eastAsia="SimHei" w:cs="SimHei"/>
                <w:sz w:val="20"/>
                <w:szCs w:val="20"/>
                <w:spacing w:val="8"/>
              </w:rPr>
              <w:t xml:space="preserve"> </w:t>
            </w:r>
            <w:r>
              <w:rPr>
                <w:rFonts w:ascii="SimHei" w:hAnsi="SimHei" w:eastAsia="SimHei" w:cs="SimHei"/>
                <w:sz w:val="20"/>
                <w:szCs w:val="20"/>
                <w:spacing w:val="8"/>
              </w:rPr>
              <w:t>34</w:t>
            </w:r>
          </w:p>
        </w:tc>
      </w:tr>
      <w:tr>
        <w:trPr>
          <w:trHeight w:val="4182" w:hRule="atLeast"/>
        </w:trPr>
        <w:tc>
          <w:tcPr>
            <w:tcW w:w="595" w:type="dxa"/>
            <w:vAlign w:val="top"/>
            <w:tcBorders>
              <w:left w:val="single" w:color="000000" w:sz="6" w:space="0"/>
              <w:bottom w:val="single" w:color="000000" w:sz="6" w:space="0"/>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92"/>
              <w:spacing w:before="65" w:line="189" w:lineRule="auto"/>
              <w:rPr/>
            </w:pPr>
            <w:r>
              <w:rPr/>
              <w:t>69</w:t>
            </w:r>
          </w:p>
        </w:tc>
        <w:tc>
          <w:tcPr>
            <w:tcW w:w="2185" w:type="dxa"/>
            <w:vAlign w:val="top"/>
            <w:tcBorders>
              <w:bottom w:val="single" w:color="000000" w:sz="6" w:space="0"/>
            </w:tcBorders>
          </w:tcPr>
          <w:p>
            <w:pPr>
              <w:pStyle w:val="TableText"/>
              <w:ind w:left="106" w:right="110"/>
              <w:spacing w:before="206" w:line="273" w:lineRule="auto"/>
              <w:rPr/>
            </w:pPr>
            <w:r>
              <w:rPr>
                <w:spacing w:val="18"/>
              </w:rPr>
              <w:t>锅炉及原动设备制造</w:t>
            </w:r>
            <w:r>
              <w:rPr/>
              <w:t xml:space="preserve"> </w:t>
            </w:r>
            <w:r>
              <w:rPr>
                <w:spacing w:val="5"/>
              </w:rPr>
              <w:t>341；金属加工机械制</w:t>
            </w:r>
            <w:r>
              <w:rPr>
                <w:spacing w:val="7"/>
              </w:rPr>
              <w:t xml:space="preserve"> </w:t>
            </w:r>
            <w:r>
              <w:rPr>
                <w:spacing w:val="12"/>
              </w:rPr>
              <w:t>造</w:t>
            </w:r>
            <w:r>
              <w:rPr>
                <w:spacing w:val="42"/>
              </w:rPr>
              <w:t xml:space="preserve"> </w:t>
            </w:r>
            <w:r>
              <w:rPr>
                <w:spacing w:val="12"/>
              </w:rPr>
              <w:t>342；物料搬运设</w:t>
            </w:r>
            <w:r>
              <w:rPr/>
              <w:t xml:space="preserve"> </w:t>
            </w:r>
            <w:r>
              <w:rPr>
                <w:spacing w:val="7"/>
              </w:rPr>
              <w:t>备制造</w:t>
            </w:r>
            <w:r>
              <w:rPr>
                <w:spacing w:val="44"/>
              </w:rPr>
              <w:t xml:space="preserve"> </w:t>
            </w:r>
            <w:r>
              <w:rPr>
                <w:spacing w:val="7"/>
              </w:rPr>
              <w:t>343；泵、</w:t>
            </w:r>
            <w:r>
              <w:rPr>
                <w:spacing w:val="-55"/>
              </w:rPr>
              <w:t xml:space="preserve"> </w:t>
            </w:r>
            <w:r>
              <w:rPr>
                <w:spacing w:val="7"/>
              </w:rPr>
              <w:t>阀</w:t>
            </w:r>
            <w:r>
              <w:rPr/>
              <w:t xml:space="preserve"> </w:t>
            </w:r>
            <w:r>
              <w:rPr>
                <w:spacing w:val="18"/>
              </w:rPr>
              <w:t>门、压缩机及类似机</w:t>
            </w:r>
            <w:r>
              <w:rPr/>
              <w:t xml:space="preserve"> </w:t>
            </w:r>
            <w:r>
              <w:rPr>
                <w:spacing w:val="12"/>
              </w:rPr>
              <w:t>械制造</w:t>
            </w:r>
            <w:r>
              <w:rPr>
                <w:spacing w:val="42"/>
              </w:rPr>
              <w:t xml:space="preserve"> </w:t>
            </w:r>
            <w:r>
              <w:rPr>
                <w:spacing w:val="12"/>
              </w:rPr>
              <w:t>344；轴承、</w:t>
            </w:r>
            <w:r>
              <w:rPr/>
              <w:t xml:space="preserve"> </w:t>
            </w:r>
            <w:r>
              <w:rPr>
                <w:spacing w:val="18"/>
              </w:rPr>
              <w:t>齿轮和传动部件制造</w:t>
            </w:r>
            <w:r>
              <w:rPr/>
              <w:t xml:space="preserve"> </w:t>
            </w:r>
            <w:r>
              <w:rPr>
                <w:spacing w:val="5"/>
              </w:rPr>
              <w:t>345；烘炉、风机、包</w:t>
            </w:r>
            <w:r>
              <w:rPr>
                <w:spacing w:val="7"/>
              </w:rPr>
              <w:t xml:space="preserve"> </w:t>
            </w:r>
            <w:r>
              <w:rPr>
                <w:spacing w:val="10"/>
              </w:rPr>
              <w:t>装等设备制造</w:t>
            </w:r>
            <w:r>
              <w:rPr>
                <w:spacing w:val="42"/>
              </w:rPr>
              <w:t xml:space="preserve"> </w:t>
            </w:r>
            <w:r>
              <w:rPr>
                <w:spacing w:val="10"/>
              </w:rPr>
              <w:t>346；</w:t>
            </w:r>
            <w:r>
              <w:rPr/>
              <w:t xml:space="preserve"> </w:t>
            </w:r>
            <w:r>
              <w:rPr>
                <w:spacing w:val="18"/>
              </w:rPr>
              <w:t>文化、办公用机械制</w:t>
            </w:r>
            <w:r>
              <w:rPr/>
              <w:t xml:space="preserve"> </w:t>
            </w:r>
            <w:r>
              <w:rPr>
                <w:spacing w:val="12"/>
              </w:rPr>
              <w:t>造</w:t>
            </w:r>
            <w:r>
              <w:rPr>
                <w:spacing w:val="42"/>
              </w:rPr>
              <w:t xml:space="preserve"> </w:t>
            </w:r>
            <w:r>
              <w:rPr>
                <w:spacing w:val="12"/>
              </w:rPr>
              <w:t>347；通用零部件</w:t>
            </w:r>
            <w:r>
              <w:rPr/>
              <w:t xml:space="preserve"> </w:t>
            </w:r>
            <w:r>
              <w:rPr>
                <w:spacing w:val="8"/>
              </w:rPr>
              <w:t>制造</w:t>
            </w:r>
            <w:r>
              <w:rPr>
                <w:spacing w:val="41"/>
              </w:rPr>
              <w:t xml:space="preserve"> </w:t>
            </w:r>
            <w:r>
              <w:rPr>
                <w:spacing w:val="8"/>
              </w:rPr>
              <w:t>348；</w:t>
            </w:r>
            <w:r>
              <w:rPr>
                <w:spacing w:val="-59"/>
              </w:rPr>
              <w:t xml:space="preserve"> </w:t>
            </w:r>
            <w:r>
              <w:rPr>
                <w:spacing w:val="8"/>
              </w:rPr>
              <w:t>其他通用</w:t>
            </w:r>
            <w:r>
              <w:rPr/>
              <w:t xml:space="preserve"> </w:t>
            </w:r>
            <w:r>
              <w:rPr>
                <w:spacing w:val="5"/>
              </w:rPr>
              <w:t>设备制造业</w:t>
            </w:r>
            <w:r>
              <w:rPr>
                <w:spacing w:val="21"/>
              </w:rPr>
              <w:t xml:space="preserve"> </w:t>
            </w:r>
            <w:r>
              <w:rPr>
                <w:spacing w:val="5"/>
              </w:rPr>
              <w:t>349</w:t>
            </w:r>
          </w:p>
        </w:tc>
        <w:tc>
          <w:tcPr>
            <w:tcW w:w="3854" w:type="dxa"/>
            <w:vAlign w:val="top"/>
            <w:tcBorders>
              <w:bottom w:val="single" w:color="000000" w:sz="6"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Borders>
              <w:bottom w:val="single" w:color="000000" w:sz="6" w:space="0"/>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13" w:right="103"/>
              <w:spacing w:before="65" w:line="260" w:lineRule="auto"/>
              <w:jc w:val="both"/>
              <w:rPr/>
            </w:pPr>
            <w:r>
              <w:rPr>
                <w:spacing w:val="9"/>
              </w:rPr>
              <w:t>其他（仅分割、焊接、组装的</w:t>
            </w:r>
            <w:r>
              <w:rPr>
                <w:spacing w:val="1"/>
              </w:rPr>
              <w:t xml:space="preserve"> </w:t>
            </w:r>
            <w:r>
              <w:rPr>
                <w:spacing w:val="10"/>
              </w:rPr>
              <w:t>除外；年用非溶剂型低</w:t>
            </w:r>
            <w:r>
              <w:rPr/>
              <w:t>VOCs</w:t>
            </w:r>
            <w:r>
              <w:rPr>
                <w:spacing w:val="10"/>
              </w:rPr>
              <w:t>含</w:t>
            </w:r>
            <w:r>
              <w:rPr>
                <w:spacing w:val="9"/>
              </w:rPr>
              <w:t xml:space="preserve"> </w:t>
            </w:r>
            <w:r>
              <w:rPr>
                <w:spacing w:val="7"/>
              </w:rPr>
              <w:t>量涂料10吨以下的除外）</w:t>
            </w:r>
          </w:p>
        </w:tc>
        <w:tc>
          <w:tcPr>
            <w:tcW w:w="1871" w:type="dxa"/>
            <w:vAlign w:val="top"/>
            <w:tcBorders>
              <w:bottom w:val="single" w:color="000000" w:sz="6" w:space="0"/>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16"/>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600" w:hRule="atLeast"/>
        </w:trPr>
        <w:tc>
          <w:tcPr>
            <w:tcW w:w="14714" w:type="dxa"/>
            <w:vAlign w:val="top"/>
            <w:gridSpan w:val="6"/>
            <w:tcBorders>
              <w:left w:val="single" w:color="000000" w:sz="6" w:space="0"/>
              <w:right w:val="single" w:color="000000" w:sz="6" w:space="0"/>
            </w:tcBorders>
          </w:tcPr>
          <w:p>
            <w:pPr>
              <w:ind w:left="115"/>
              <w:spacing w:before="194" w:line="230" w:lineRule="auto"/>
              <w:rPr>
                <w:rFonts w:ascii="SimHei" w:hAnsi="SimHei" w:eastAsia="SimHei" w:cs="SimHei"/>
                <w:sz w:val="20"/>
                <w:szCs w:val="20"/>
              </w:rPr>
            </w:pPr>
            <w:r>
              <w:rPr>
                <w:rFonts w:ascii="SimHei" w:hAnsi="SimHei" w:eastAsia="SimHei" w:cs="SimHei"/>
                <w:sz w:val="20"/>
                <w:szCs w:val="20"/>
                <w:spacing w:val="8"/>
              </w:rPr>
              <w:t>三十二、专用设备制造业</w:t>
            </w:r>
            <w:r>
              <w:rPr>
                <w:rFonts w:ascii="SimHei" w:hAnsi="SimHei" w:eastAsia="SimHei" w:cs="SimHei"/>
                <w:sz w:val="20"/>
                <w:szCs w:val="20"/>
                <w:spacing w:val="8"/>
              </w:rPr>
              <w:t xml:space="preserve"> </w:t>
            </w:r>
            <w:r>
              <w:rPr>
                <w:rFonts w:ascii="SimHei" w:hAnsi="SimHei" w:eastAsia="SimHei" w:cs="SimHei"/>
                <w:sz w:val="20"/>
                <w:szCs w:val="20"/>
                <w:spacing w:val="8"/>
              </w:rPr>
              <w:t>35</w:t>
            </w:r>
          </w:p>
        </w:tc>
      </w:tr>
      <w:tr>
        <w:trPr>
          <w:trHeight w:val="7030" w:hRule="atLeast"/>
        </w:trPr>
        <w:tc>
          <w:tcPr>
            <w:tcW w:w="595" w:type="dxa"/>
            <w:vAlign w:val="top"/>
            <w:tcBorders>
              <w:left w:val="single" w:color="000000" w:sz="6" w:space="0"/>
              <w:bottom w:val="single" w:color="000000" w:sz="6" w:space="0"/>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95"/>
              <w:spacing w:before="65" w:line="189" w:lineRule="auto"/>
              <w:rPr/>
            </w:pPr>
            <w:r>
              <w:rPr>
                <w:spacing w:val="-2"/>
              </w:rPr>
              <w:t>70</w:t>
            </w:r>
          </w:p>
        </w:tc>
        <w:tc>
          <w:tcPr>
            <w:tcW w:w="2185" w:type="dxa"/>
            <w:vAlign w:val="top"/>
            <w:tcBorders>
              <w:bottom w:val="single" w:color="000000" w:sz="6" w:space="0"/>
            </w:tcBorders>
          </w:tcPr>
          <w:p>
            <w:pPr>
              <w:spacing w:line="331" w:lineRule="auto"/>
              <w:rPr>
                <w:rFonts w:ascii="Arial"/>
                <w:sz w:val="21"/>
              </w:rPr>
            </w:pPr>
            <w:r/>
          </w:p>
          <w:p>
            <w:pPr>
              <w:spacing w:line="331" w:lineRule="auto"/>
              <w:rPr>
                <w:rFonts w:ascii="Arial"/>
                <w:sz w:val="21"/>
              </w:rPr>
            </w:pPr>
            <w:r/>
          </w:p>
          <w:p>
            <w:pPr>
              <w:pStyle w:val="TableText"/>
              <w:ind w:left="106" w:right="110"/>
              <w:spacing w:before="65" w:line="274" w:lineRule="auto"/>
              <w:rPr/>
            </w:pPr>
            <w:r>
              <w:rPr>
                <w:spacing w:val="18"/>
              </w:rPr>
              <w:t>采矿、冶金、建筑专</w:t>
            </w:r>
            <w:r>
              <w:rPr/>
              <w:t xml:space="preserve"> </w:t>
            </w:r>
            <w:r>
              <w:rPr>
                <w:spacing w:val="5"/>
              </w:rPr>
              <w:t>用设备制造 351； 化</w:t>
            </w:r>
            <w:r>
              <w:rPr>
                <w:spacing w:val="2"/>
              </w:rPr>
              <w:t xml:space="preserve"> </w:t>
            </w:r>
            <w:r>
              <w:rPr>
                <w:spacing w:val="18"/>
              </w:rPr>
              <w:t>工、木材、非金属加</w:t>
            </w:r>
            <w:r>
              <w:rPr/>
              <w:t xml:space="preserve"> </w:t>
            </w:r>
            <w:r>
              <w:rPr>
                <w:spacing w:val="-2"/>
              </w:rPr>
              <w:t>工 专 用</w:t>
            </w:r>
            <w:r>
              <w:rPr>
                <w:spacing w:val="-1"/>
              </w:rPr>
              <w:t xml:space="preserve"> </w:t>
            </w:r>
            <w:r>
              <w:rPr>
                <w:spacing w:val="-2"/>
              </w:rPr>
              <w:t>设</w:t>
            </w:r>
            <w:r>
              <w:rPr>
                <w:spacing w:val="-6"/>
              </w:rPr>
              <w:t xml:space="preserve"> </w:t>
            </w:r>
            <w:r>
              <w:rPr>
                <w:spacing w:val="-2"/>
              </w:rPr>
              <w:t>备</w:t>
            </w:r>
            <w:r>
              <w:rPr>
                <w:spacing w:val="-7"/>
              </w:rPr>
              <w:t xml:space="preserve"> </w:t>
            </w:r>
            <w:r>
              <w:rPr>
                <w:spacing w:val="-2"/>
              </w:rPr>
              <w:t>制</w:t>
            </w:r>
            <w:r>
              <w:rPr>
                <w:spacing w:val="-6"/>
              </w:rPr>
              <w:t xml:space="preserve"> </w:t>
            </w:r>
            <w:r>
              <w:rPr>
                <w:spacing w:val="-2"/>
              </w:rPr>
              <w:t>造</w:t>
            </w:r>
            <w:r>
              <w:rPr/>
              <w:t xml:space="preserve"> </w:t>
            </w:r>
            <w:r>
              <w:rPr>
                <w:spacing w:val="5"/>
              </w:rPr>
              <w:t>352；食品、饮料、烟</w:t>
            </w:r>
            <w:r>
              <w:rPr>
                <w:spacing w:val="7"/>
              </w:rPr>
              <w:t xml:space="preserve"> </w:t>
            </w:r>
            <w:r>
              <w:rPr>
                <w:spacing w:val="18"/>
              </w:rPr>
              <w:t>草及饲料生产专用设</w:t>
            </w:r>
            <w:r>
              <w:rPr/>
              <w:t xml:space="preserve"> </w:t>
            </w:r>
            <w:r>
              <w:rPr>
                <w:spacing w:val="7"/>
              </w:rPr>
              <w:t>备制造</w:t>
            </w:r>
            <w:r>
              <w:rPr>
                <w:spacing w:val="39"/>
              </w:rPr>
              <w:t xml:space="preserve"> </w:t>
            </w:r>
            <w:r>
              <w:rPr>
                <w:spacing w:val="7"/>
              </w:rPr>
              <w:t>353；</w:t>
            </w:r>
            <w:r>
              <w:rPr>
                <w:spacing w:val="-47"/>
              </w:rPr>
              <w:t xml:space="preserve"> </w:t>
            </w:r>
            <w:r>
              <w:rPr>
                <w:spacing w:val="7"/>
              </w:rPr>
              <w:t>印刷、</w:t>
            </w:r>
            <w:r>
              <w:rPr/>
              <w:t xml:space="preserve"> </w:t>
            </w:r>
            <w:r>
              <w:rPr>
                <w:spacing w:val="11"/>
              </w:rPr>
              <w:t>制药、</w:t>
            </w:r>
            <w:r>
              <w:rPr>
                <w:spacing w:val="-37"/>
              </w:rPr>
              <w:t xml:space="preserve"> </w:t>
            </w:r>
            <w:r>
              <w:rPr>
                <w:spacing w:val="11"/>
              </w:rPr>
              <w:t>日化及日用品</w:t>
            </w:r>
            <w:r>
              <w:rPr/>
              <w:t xml:space="preserve"> </w:t>
            </w:r>
            <w:r>
              <w:rPr>
                <w:spacing w:val="45"/>
              </w:rPr>
              <w:t>生产专用设备制造</w:t>
            </w:r>
            <w:r>
              <w:rPr>
                <w:spacing w:val="2"/>
              </w:rPr>
              <w:t xml:space="preserve"> </w:t>
            </w:r>
            <w:r>
              <w:rPr>
                <w:spacing w:val="5"/>
              </w:rPr>
              <w:t>354；纺织、服装和皮</w:t>
            </w:r>
            <w:r>
              <w:rPr>
                <w:spacing w:val="4"/>
              </w:rPr>
              <w:t xml:space="preserve"> </w:t>
            </w:r>
            <w:r>
              <w:rPr>
                <w:spacing w:val="18"/>
              </w:rPr>
              <w:t>革加工专用设备制造</w:t>
            </w:r>
            <w:r>
              <w:rPr/>
              <w:t xml:space="preserve"> </w:t>
            </w:r>
            <w:r>
              <w:rPr>
                <w:spacing w:val="5"/>
              </w:rPr>
              <w:t>355；电子和电工机械</w:t>
            </w:r>
            <w:r>
              <w:rPr>
                <w:spacing w:val="7"/>
              </w:rPr>
              <w:t xml:space="preserve"> </w:t>
            </w:r>
            <w:r>
              <w:rPr>
                <w:spacing w:val="10"/>
              </w:rPr>
              <w:t>专用设备制造</w:t>
            </w:r>
            <w:r>
              <w:rPr>
                <w:spacing w:val="42"/>
              </w:rPr>
              <w:t xml:space="preserve"> </w:t>
            </w:r>
            <w:r>
              <w:rPr>
                <w:spacing w:val="10"/>
              </w:rPr>
              <w:t>356；</w:t>
            </w:r>
            <w:r>
              <w:rPr/>
              <w:t xml:space="preserve"> </w:t>
            </w:r>
            <w:r>
              <w:rPr>
                <w:spacing w:val="18"/>
              </w:rPr>
              <w:t>农、林、牧、渔专用</w:t>
            </w:r>
            <w:r>
              <w:rPr/>
              <w:t xml:space="preserve"> </w:t>
            </w:r>
            <w:r>
              <w:rPr>
                <w:spacing w:val="7"/>
              </w:rPr>
              <w:t>机械制造</w:t>
            </w:r>
            <w:r>
              <w:rPr>
                <w:spacing w:val="40"/>
              </w:rPr>
              <w:t xml:space="preserve"> </w:t>
            </w:r>
            <w:r>
              <w:rPr>
                <w:spacing w:val="7"/>
              </w:rPr>
              <w:t>357；</w:t>
            </w:r>
            <w:r>
              <w:rPr>
                <w:spacing w:val="-51"/>
              </w:rPr>
              <w:t xml:space="preserve"> </w:t>
            </w:r>
            <w:r>
              <w:rPr>
                <w:spacing w:val="7"/>
              </w:rPr>
              <w:t>医疗</w:t>
            </w:r>
            <w:r>
              <w:rPr/>
              <w:t xml:space="preserve"> </w:t>
            </w:r>
            <w:r>
              <w:rPr>
                <w:spacing w:val="18"/>
              </w:rPr>
              <w:t>仪器设备及器械制造</w:t>
            </w:r>
            <w:r>
              <w:rPr/>
              <w:t xml:space="preserve"> </w:t>
            </w:r>
            <w:r>
              <w:rPr>
                <w:spacing w:val="6"/>
              </w:rPr>
              <w:t>358；</w:t>
            </w:r>
            <w:r>
              <w:rPr>
                <w:spacing w:val="60"/>
              </w:rPr>
              <w:t xml:space="preserve"> </w:t>
            </w:r>
            <w:r>
              <w:rPr>
                <w:spacing w:val="6"/>
              </w:rPr>
              <w:t>环保、</w:t>
            </w:r>
            <w:r>
              <w:rPr>
                <w:spacing w:val="-58"/>
              </w:rPr>
              <w:t xml:space="preserve"> </w:t>
            </w:r>
            <w:r>
              <w:rPr>
                <w:spacing w:val="6"/>
              </w:rPr>
              <w:t>邮政、</w:t>
            </w:r>
            <w:r>
              <w:rPr/>
              <w:t xml:space="preserve"> </w:t>
            </w:r>
            <w:r>
              <w:rPr>
                <w:spacing w:val="18"/>
              </w:rPr>
              <w:t>社会公共服务及其他</w:t>
            </w:r>
            <w:r>
              <w:rPr/>
              <w:t xml:space="preserve"> </w:t>
            </w:r>
            <w:r>
              <w:rPr>
                <w:spacing w:val="5"/>
              </w:rPr>
              <w:t>专用设备制造</w:t>
            </w:r>
            <w:r>
              <w:rPr>
                <w:spacing w:val="27"/>
              </w:rPr>
              <w:t xml:space="preserve"> </w:t>
            </w:r>
            <w:r>
              <w:rPr>
                <w:spacing w:val="5"/>
              </w:rPr>
              <w:t>359</w:t>
            </w:r>
          </w:p>
        </w:tc>
        <w:tc>
          <w:tcPr>
            <w:tcW w:w="3854" w:type="dxa"/>
            <w:vAlign w:val="top"/>
            <w:tcBorders>
              <w:bottom w:val="single" w:color="000000" w:sz="6"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Borders>
              <w:bottom w:val="single" w:color="000000" w:sz="6"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3" w:right="103"/>
              <w:spacing w:before="65" w:line="260" w:lineRule="auto"/>
              <w:jc w:val="both"/>
              <w:rPr/>
            </w:pPr>
            <w:r>
              <w:rPr>
                <w:spacing w:val="9"/>
              </w:rPr>
              <w:t>其他（仅分割、焊接、组装的</w:t>
            </w:r>
            <w:r>
              <w:rPr>
                <w:spacing w:val="1"/>
              </w:rPr>
              <w:t xml:space="preserve"> </w:t>
            </w:r>
            <w:r>
              <w:rPr>
                <w:spacing w:val="10"/>
              </w:rPr>
              <w:t>除外；年用非溶剂型低</w:t>
            </w:r>
            <w:r>
              <w:rPr/>
              <w:t>VOCs</w:t>
            </w:r>
            <w:r>
              <w:rPr>
                <w:spacing w:val="10"/>
              </w:rPr>
              <w:t>含</w:t>
            </w:r>
            <w:r>
              <w:rPr>
                <w:spacing w:val="9"/>
              </w:rPr>
              <w:t xml:space="preserve"> </w:t>
            </w:r>
            <w:r>
              <w:rPr>
                <w:spacing w:val="7"/>
              </w:rPr>
              <w:t>量涂料10吨以下的除外）</w:t>
            </w:r>
          </w:p>
        </w:tc>
        <w:tc>
          <w:tcPr>
            <w:tcW w:w="1871" w:type="dxa"/>
            <w:vAlign w:val="top"/>
            <w:tcBorders>
              <w:bottom w:val="single" w:color="000000" w:sz="6"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17"/>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4" w:line="229" w:lineRule="auto"/>
              <w:rPr>
                <w:rFonts w:ascii="SimHei" w:hAnsi="SimHei" w:eastAsia="SimHei" w:cs="SimHei"/>
                <w:sz w:val="20"/>
                <w:szCs w:val="20"/>
              </w:rPr>
            </w:pPr>
            <w:r>
              <w:rPr>
                <w:rFonts w:ascii="SimHei" w:hAnsi="SimHei" w:eastAsia="SimHei" w:cs="SimHei"/>
                <w:sz w:val="20"/>
                <w:szCs w:val="20"/>
                <w:spacing w:val="7"/>
              </w:rPr>
              <w:t>三十三、汽车制造业</w:t>
            </w:r>
            <w:r>
              <w:rPr>
                <w:rFonts w:ascii="SimHei" w:hAnsi="SimHei" w:eastAsia="SimHei" w:cs="SimHei"/>
                <w:sz w:val="20"/>
                <w:szCs w:val="20"/>
                <w:spacing w:val="7"/>
              </w:rPr>
              <w:t xml:space="preserve"> </w:t>
            </w:r>
            <w:r>
              <w:rPr>
                <w:rFonts w:ascii="SimHei" w:hAnsi="SimHei" w:eastAsia="SimHei" w:cs="SimHei"/>
                <w:sz w:val="20"/>
                <w:szCs w:val="20"/>
                <w:spacing w:val="7"/>
              </w:rPr>
              <w:t>36</w:t>
            </w:r>
          </w:p>
        </w:tc>
      </w:tr>
      <w:tr>
        <w:trPr>
          <w:trHeight w:val="2691" w:hRule="atLeast"/>
        </w:trPr>
        <w:tc>
          <w:tcPr>
            <w:tcW w:w="595" w:type="dxa"/>
            <w:vAlign w:val="top"/>
            <w:tcBorders>
              <w:left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95"/>
              <w:spacing w:before="65" w:line="190" w:lineRule="auto"/>
              <w:rPr/>
            </w:pPr>
            <w:r>
              <w:rPr>
                <w:spacing w:val="-2"/>
              </w:rPr>
              <w:t>71</w:t>
            </w:r>
          </w:p>
        </w:tc>
        <w:tc>
          <w:tcPr>
            <w:tcW w:w="2185" w:type="dxa"/>
            <w:vAlign w:val="top"/>
          </w:tcPr>
          <w:p>
            <w:pPr>
              <w:pStyle w:val="TableText"/>
              <w:ind w:left="106" w:right="110"/>
              <w:spacing w:before="206" w:line="271" w:lineRule="auto"/>
              <w:rPr/>
            </w:pPr>
            <w:r>
              <w:rPr>
                <w:spacing w:val="10"/>
              </w:rPr>
              <w:t>汽车整车制造</w:t>
            </w:r>
            <w:r>
              <w:rPr>
                <w:spacing w:val="41"/>
              </w:rPr>
              <w:t xml:space="preserve"> </w:t>
            </w:r>
            <w:r>
              <w:rPr>
                <w:spacing w:val="10"/>
              </w:rPr>
              <w:t>361；</w:t>
            </w:r>
            <w:r>
              <w:rPr/>
              <w:t xml:space="preserve"> </w:t>
            </w:r>
            <w:r>
              <w:rPr>
                <w:spacing w:val="45"/>
              </w:rPr>
              <w:t>汽车用发动机制造</w:t>
            </w:r>
            <w:r>
              <w:rPr>
                <w:spacing w:val="2"/>
              </w:rPr>
              <w:t xml:space="preserve"> </w:t>
            </w:r>
            <w:r>
              <w:rPr>
                <w:spacing w:val="18"/>
              </w:rPr>
              <w:t>362；</w:t>
            </w:r>
            <w:r>
              <w:rPr>
                <w:spacing w:val="-21"/>
              </w:rPr>
              <w:t xml:space="preserve"> </w:t>
            </w:r>
            <w:r>
              <w:rPr>
                <w:spacing w:val="18"/>
              </w:rPr>
              <w:t>改装汽车制造</w:t>
            </w:r>
            <w:r>
              <w:rPr/>
              <w:t xml:space="preserve"> </w:t>
            </w:r>
            <w:r>
              <w:rPr>
                <w:spacing w:val="19"/>
              </w:rPr>
              <w:t>363；</w:t>
            </w:r>
            <w:r>
              <w:rPr>
                <w:spacing w:val="-30"/>
              </w:rPr>
              <w:t xml:space="preserve"> </w:t>
            </w:r>
            <w:r>
              <w:rPr>
                <w:spacing w:val="19"/>
              </w:rPr>
              <w:t>低速汽车制造</w:t>
            </w:r>
            <w:r>
              <w:rPr/>
              <w:t xml:space="preserve"> </w:t>
            </w:r>
            <w:r>
              <w:rPr/>
              <w:t>364；</w:t>
            </w:r>
            <w:r>
              <w:rPr>
                <w:spacing w:val="-56"/>
              </w:rPr>
              <w:t xml:space="preserve"> </w:t>
            </w:r>
            <w:r>
              <w:rPr/>
              <w:t>电车制造</w:t>
            </w:r>
            <w:r>
              <w:rPr>
                <w:spacing w:val="18"/>
              </w:rPr>
              <w:t xml:space="preserve"> </w:t>
            </w:r>
            <w:r>
              <w:rPr/>
              <w:t>365； </w:t>
            </w:r>
            <w:r>
              <w:rPr>
                <w:spacing w:val="18"/>
              </w:rPr>
              <w:t>汽车车身、挂车制造</w:t>
            </w:r>
            <w:r>
              <w:rPr/>
              <w:t xml:space="preserve"> </w:t>
            </w:r>
            <w:r>
              <w:rPr>
                <w:spacing w:val="5"/>
              </w:rPr>
              <w:t>366；汽车零部件及配</w:t>
            </w:r>
            <w:r>
              <w:rPr>
                <w:spacing w:val="7"/>
              </w:rPr>
              <w:t xml:space="preserve"> </w:t>
            </w:r>
            <w:r>
              <w:rPr>
                <w:spacing w:val="4"/>
              </w:rPr>
              <w:t>件制造</w:t>
            </w:r>
            <w:r>
              <w:rPr>
                <w:spacing w:val="17"/>
              </w:rPr>
              <w:t xml:space="preserve"> </w:t>
            </w:r>
            <w:r>
              <w:rPr>
                <w:spacing w:val="4"/>
              </w:rPr>
              <w:t>367</w:t>
            </w:r>
          </w:p>
        </w:tc>
        <w:tc>
          <w:tcPr>
            <w:tcW w:w="3854"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1" w:right="105" w:hanging="3"/>
              <w:spacing w:before="65" w:line="265" w:lineRule="auto"/>
              <w:jc w:val="both"/>
              <w:rPr/>
            </w:pPr>
            <w:r>
              <w:rPr>
                <w:spacing w:val="7"/>
              </w:rPr>
              <w:t>汽车整车制造（仅组装的除外</w:t>
            </w:r>
            <w:r>
              <w:rPr>
                <w:spacing w:val="-41"/>
              </w:rPr>
              <w:t>）；</w:t>
            </w:r>
            <w:r>
              <w:rPr>
                <w:spacing w:val="7"/>
              </w:rPr>
              <w:t>汽车用</w:t>
            </w:r>
            <w:r>
              <w:rPr>
                <w:spacing w:val="1"/>
              </w:rPr>
              <w:t xml:space="preserve"> </w:t>
            </w:r>
            <w:r>
              <w:rPr>
                <w:spacing w:val="7"/>
              </w:rPr>
              <w:t>发动机制造（仅组装的除外</w:t>
            </w:r>
            <w:r>
              <w:rPr>
                <w:spacing w:val="-41"/>
              </w:rPr>
              <w:t>）；</w:t>
            </w:r>
            <w:r>
              <w:rPr>
                <w:spacing w:val="7"/>
              </w:rPr>
              <w:t>有电镀工</w:t>
            </w:r>
            <w:r>
              <w:rPr/>
              <w:t xml:space="preserve"> </w:t>
            </w:r>
            <w:r>
              <w:rPr>
                <w:spacing w:val="10"/>
              </w:rPr>
              <w:t>艺的；年用溶剂型涂料（含稀释剂）</w:t>
            </w:r>
            <w:r>
              <w:rPr>
                <w:spacing w:val="-51"/>
              </w:rPr>
              <w:t xml:space="preserve"> </w:t>
            </w:r>
            <w:r>
              <w:rPr>
                <w:spacing w:val="10"/>
              </w:rPr>
              <w:t>10</w:t>
            </w:r>
            <w:r>
              <w:rPr/>
              <w:t xml:space="preserve"> </w:t>
            </w:r>
            <w:r>
              <w:rPr>
                <w:spacing w:val="7"/>
              </w:rPr>
              <w:t>吨及以上的</w:t>
            </w:r>
          </w:p>
        </w:tc>
        <w:tc>
          <w:tcPr>
            <w:tcW w:w="2943"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3" w:right="103"/>
              <w:spacing w:before="65" w:line="252" w:lineRule="auto"/>
              <w:rPr/>
            </w:pPr>
            <w:r>
              <w:rPr>
                <w:spacing w:val="10"/>
              </w:rPr>
              <w:t>其他（年用非溶剂型低</w:t>
            </w:r>
            <w:r>
              <w:rPr/>
              <w:t>VOCs</w:t>
            </w:r>
            <w:r>
              <w:rPr>
                <w:spacing w:val="10"/>
              </w:rPr>
              <w:t>含</w:t>
            </w:r>
            <w:r>
              <w:rPr>
                <w:spacing w:val="9"/>
              </w:rPr>
              <w:t xml:space="preserve"> </w:t>
            </w:r>
            <w:r>
              <w:rPr>
                <w:spacing w:val="7"/>
              </w:rPr>
              <w:t>量涂料10吨以下的除外）</w:t>
            </w:r>
          </w:p>
        </w:tc>
        <w:tc>
          <w:tcPr>
            <w:tcW w:w="1871"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9" w:line="229" w:lineRule="auto"/>
              <w:rPr>
                <w:rFonts w:ascii="SimHei" w:hAnsi="SimHei" w:eastAsia="SimHei" w:cs="SimHei"/>
                <w:sz w:val="20"/>
                <w:szCs w:val="20"/>
              </w:rPr>
            </w:pPr>
            <w:r>
              <w:rPr>
                <w:rFonts w:ascii="SimHei" w:hAnsi="SimHei" w:eastAsia="SimHei" w:cs="SimHei"/>
                <w:sz w:val="20"/>
                <w:szCs w:val="20"/>
                <w:spacing w:val="9"/>
              </w:rPr>
              <w:t>三十四、铁路、船舶、航空航天和其他运输设备制造</w:t>
            </w:r>
            <w:r>
              <w:rPr>
                <w:rFonts w:ascii="SimHei" w:hAnsi="SimHei" w:eastAsia="SimHei" w:cs="SimHei"/>
                <w:sz w:val="20"/>
                <w:szCs w:val="20"/>
                <w:spacing w:val="8"/>
              </w:rPr>
              <w:t>业</w:t>
            </w:r>
            <w:r>
              <w:rPr>
                <w:rFonts w:ascii="SimHei" w:hAnsi="SimHei" w:eastAsia="SimHei" w:cs="SimHei"/>
                <w:sz w:val="20"/>
                <w:szCs w:val="20"/>
                <w:spacing w:val="8"/>
              </w:rPr>
              <w:t xml:space="preserve"> </w:t>
            </w:r>
            <w:r>
              <w:rPr>
                <w:rFonts w:ascii="SimHei" w:hAnsi="SimHei" w:eastAsia="SimHei" w:cs="SimHei"/>
                <w:sz w:val="20"/>
                <w:szCs w:val="20"/>
                <w:spacing w:val="8"/>
              </w:rPr>
              <w:t>37</w:t>
            </w:r>
          </w:p>
        </w:tc>
      </w:tr>
      <w:tr>
        <w:trPr>
          <w:trHeight w:val="1347" w:hRule="atLeast"/>
        </w:trPr>
        <w:tc>
          <w:tcPr>
            <w:tcW w:w="595" w:type="dxa"/>
            <w:vAlign w:val="top"/>
            <w:tcBorders>
              <w:left w:val="single" w:color="000000" w:sz="6" w:space="0"/>
            </w:tcBorders>
          </w:tcPr>
          <w:p>
            <w:pPr>
              <w:spacing w:line="277" w:lineRule="auto"/>
              <w:rPr>
                <w:rFonts w:ascii="Arial"/>
                <w:sz w:val="21"/>
              </w:rPr>
            </w:pPr>
            <w:r/>
          </w:p>
          <w:p>
            <w:pPr>
              <w:spacing w:line="278" w:lineRule="auto"/>
              <w:rPr>
                <w:rFonts w:ascii="Arial"/>
                <w:sz w:val="21"/>
              </w:rPr>
            </w:pPr>
            <w:r/>
          </w:p>
          <w:p>
            <w:pPr>
              <w:pStyle w:val="TableText"/>
              <w:ind w:left="195"/>
              <w:spacing w:before="65" w:line="189" w:lineRule="auto"/>
              <w:rPr/>
            </w:pPr>
            <w:r>
              <w:rPr>
                <w:spacing w:val="-2"/>
              </w:rPr>
              <w:t>72</w:t>
            </w:r>
          </w:p>
        </w:tc>
        <w:tc>
          <w:tcPr>
            <w:tcW w:w="2185" w:type="dxa"/>
            <w:vAlign w:val="top"/>
          </w:tcPr>
          <w:p>
            <w:pPr>
              <w:pStyle w:val="TableText"/>
              <w:ind w:left="109" w:right="110" w:hanging="3"/>
              <w:spacing w:before="290" w:line="261" w:lineRule="auto"/>
              <w:jc w:val="both"/>
              <w:rPr/>
            </w:pPr>
            <w:r>
              <w:rPr>
                <w:spacing w:val="45"/>
              </w:rPr>
              <w:t>铁路运输设备制造</w:t>
            </w:r>
            <w:r>
              <w:rPr>
                <w:spacing w:val="2"/>
              </w:rPr>
              <w:t xml:space="preserve"> </w:t>
            </w:r>
            <w:r>
              <w:rPr>
                <w:spacing w:val="5"/>
              </w:rPr>
              <w:t>371；城市轨道交通设</w:t>
            </w:r>
            <w:r>
              <w:rPr>
                <w:spacing w:val="3"/>
              </w:rPr>
              <w:t xml:space="preserve"> </w:t>
            </w:r>
            <w:r>
              <w:rPr>
                <w:spacing w:val="3"/>
              </w:rPr>
              <w:t>备制造</w:t>
            </w:r>
            <w:r>
              <w:rPr>
                <w:spacing w:val="20"/>
              </w:rPr>
              <w:t xml:space="preserve"> </w:t>
            </w:r>
            <w:r>
              <w:rPr>
                <w:spacing w:val="3"/>
              </w:rPr>
              <w:t>372</w:t>
            </w:r>
          </w:p>
        </w:tc>
        <w:tc>
          <w:tcPr>
            <w:tcW w:w="3854" w:type="dxa"/>
            <w:vAlign w:val="top"/>
          </w:tcPr>
          <w:p>
            <w:pPr>
              <w:pStyle w:val="TableText"/>
              <w:ind w:left="108" w:right="55" w:hanging="1"/>
              <w:spacing w:before="141" w:line="265" w:lineRule="auto"/>
              <w:jc w:val="both"/>
              <w:rPr/>
            </w:pPr>
            <w:r>
              <w:rPr>
                <w:spacing w:val="13"/>
              </w:rPr>
              <w:t>机车、车辆、高铁车组、城市轨道交通</w:t>
            </w:r>
            <w:r>
              <w:rPr>
                <w:spacing w:val="11"/>
              </w:rPr>
              <w:t xml:space="preserve"> </w:t>
            </w:r>
            <w:r>
              <w:rPr>
                <w:spacing w:val="4"/>
              </w:rPr>
              <w:t>设备制造；发动机生产；有电镀工艺的；</w:t>
            </w:r>
            <w:r>
              <w:rPr>
                <w:spacing w:val="11"/>
              </w:rPr>
              <w:t xml:space="preserve"> </w:t>
            </w:r>
            <w:r>
              <w:rPr>
                <w:spacing w:val="10"/>
              </w:rPr>
              <w:t>年用溶剂型涂料（含稀释剂）</w:t>
            </w:r>
            <w:r>
              <w:rPr>
                <w:spacing w:val="-49"/>
              </w:rPr>
              <w:t xml:space="preserve"> </w:t>
            </w:r>
            <w:r>
              <w:rPr>
                <w:spacing w:val="10"/>
              </w:rPr>
              <w:t>10吨及以</w:t>
            </w:r>
            <w:r>
              <w:rPr/>
              <w:t xml:space="preserve"> </w:t>
            </w:r>
            <w:r>
              <w:rPr>
                <w:spacing w:val="4"/>
              </w:rPr>
              <w:t>上的</w:t>
            </w:r>
          </w:p>
        </w:tc>
        <w:tc>
          <w:tcPr>
            <w:tcW w:w="2943" w:type="dxa"/>
            <w:vAlign w:val="top"/>
          </w:tcPr>
          <w:p>
            <w:pPr>
              <w:spacing w:line="373" w:lineRule="auto"/>
              <w:rPr>
                <w:rFonts w:ascii="Arial"/>
                <w:sz w:val="21"/>
              </w:rPr>
            </w:pPr>
            <w:r/>
          </w:p>
          <w:p>
            <w:pPr>
              <w:pStyle w:val="TableText"/>
              <w:ind w:left="113" w:right="103"/>
              <w:spacing w:before="65" w:line="252" w:lineRule="auto"/>
              <w:rPr/>
            </w:pPr>
            <w:r>
              <w:rPr>
                <w:spacing w:val="10"/>
              </w:rPr>
              <w:t>其他（年用非溶剂型低</w:t>
            </w:r>
            <w:r>
              <w:rPr/>
              <w:t>VOCs</w:t>
            </w:r>
            <w:r>
              <w:rPr>
                <w:spacing w:val="10"/>
              </w:rPr>
              <w:t>含</w:t>
            </w:r>
            <w:r>
              <w:rPr>
                <w:spacing w:val="9"/>
              </w:rPr>
              <w:t xml:space="preserve"> </w:t>
            </w:r>
            <w:r>
              <w:rPr>
                <w:spacing w:val="7"/>
              </w:rPr>
              <w:t>量涂料10吨以下的除外）</w:t>
            </w:r>
          </w:p>
        </w:tc>
        <w:tc>
          <w:tcPr>
            <w:tcW w:w="1871" w:type="dxa"/>
            <w:vAlign w:val="top"/>
          </w:tcPr>
          <w:p>
            <w:pPr>
              <w:spacing w:line="261" w:lineRule="auto"/>
              <w:rPr>
                <w:rFonts w:ascii="Arial"/>
                <w:sz w:val="21"/>
              </w:rPr>
            </w:pPr>
            <w:r/>
          </w:p>
          <w:p>
            <w:pPr>
              <w:spacing w:line="261"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367" w:hRule="atLeast"/>
        </w:trPr>
        <w:tc>
          <w:tcPr>
            <w:tcW w:w="595" w:type="dxa"/>
            <w:vAlign w:val="top"/>
            <w:tcBorders>
              <w:left w:val="single" w:color="000000" w:sz="6" w:space="0"/>
            </w:tcBorders>
          </w:tcPr>
          <w:p>
            <w:pPr>
              <w:spacing w:line="283" w:lineRule="auto"/>
              <w:rPr>
                <w:rFonts w:ascii="Arial"/>
                <w:sz w:val="21"/>
              </w:rPr>
            </w:pPr>
            <w:r/>
          </w:p>
          <w:p>
            <w:pPr>
              <w:spacing w:line="283" w:lineRule="auto"/>
              <w:rPr>
                <w:rFonts w:ascii="Arial"/>
                <w:sz w:val="21"/>
              </w:rPr>
            </w:pPr>
            <w:r/>
          </w:p>
          <w:p>
            <w:pPr>
              <w:pStyle w:val="TableText"/>
              <w:ind w:left="195"/>
              <w:spacing w:before="65" w:line="189" w:lineRule="auto"/>
              <w:rPr/>
            </w:pPr>
            <w:r>
              <w:rPr>
                <w:spacing w:val="-2"/>
              </w:rPr>
              <w:t>73</w:t>
            </w:r>
          </w:p>
        </w:tc>
        <w:tc>
          <w:tcPr>
            <w:tcW w:w="2185" w:type="dxa"/>
            <w:vAlign w:val="top"/>
          </w:tcPr>
          <w:p>
            <w:pPr>
              <w:spacing w:line="386" w:lineRule="auto"/>
              <w:rPr>
                <w:rFonts w:ascii="Arial"/>
                <w:sz w:val="21"/>
              </w:rPr>
            </w:pPr>
            <w:r/>
          </w:p>
          <w:p>
            <w:pPr>
              <w:pStyle w:val="TableText"/>
              <w:ind w:left="110" w:right="113" w:hanging="4"/>
              <w:spacing w:before="65" w:line="248" w:lineRule="auto"/>
              <w:rPr/>
            </w:pPr>
            <w:r>
              <w:rPr>
                <w:spacing w:val="17"/>
              </w:rPr>
              <w:t>船舶及相关装置制造</w:t>
            </w:r>
            <w:r>
              <w:rPr>
                <w:spacing w:val="6"/>
              </w:rPr>
              <w:t xml:space="preserve"> </w:t>
            </w:r>
            <w:r>
              <w:rPr>
                <w:spacing w:val="1"/>
              </w:rPr>
              <w:t>373</w:t>
            </w:r>
          </w:p>
        </w:tc>
        <w:tc>
          <w:tcPr>
            <w:tcW w:w="3854" w:type="dxa"/>
            <w:vAlign w:val="top"/>
          </w:tcPr>
          <w:p>
            <w:pPr>
              <w:pStyle w:val="TableText"/>
              <w:ind w:left="108" w:right="107" w:hanging="1"/>
              <w:spacing w:before="304" w:line="261" w:lineRule="auto"/>
              <w:rPr/>
            </w:pPr>
            <w:r>
              <w:rPr>
                <w:spacing w:val="12"/>
              </w:rPr>
              <w:t>造船、拆船、修船厂；有电镀工艺的；</w:t>
            </w:r>
            <w:r>
              <w:rPr>
                <w:spacing w:val="15"/>
              </w:rPr>
              <w:t xml:space="preserve"> </w:t>
            </w:r>
            <w:r>
              <w:rPr>
                <w:spacing w:val="10"/>
              </w:rPr>
              <w:t>年用溶剂型涂料（含稀释剂）</w:t>
            </w:r>
            <w:r>
              <w:rPr>
                <w:spacing w:val="-49"/>
              </w:rPr>
              <w:t xml:space="preserve"> </w:t>
            </w:r>
            <w:r>
              <w:rPr>
                <w:spacing w:val="10"/>
              </w:rPr>
              <w:t>10吨及以</w:t>
            </w:r>
            <w:r>
              <w:rPr/>
              <w:t xml:space="preserve"> </w:t>
            </w:r>
            <w:r>
              <w:rPr>
                <w:spacing w:val="4"/>
              </w:rPr>
              <w:t>上的</w:t>
            </w:r>
          </w:p>
        </w:tc>
        <w:tc>
          <w:tcPr>
            <w:tcW w:w="2943" w:type="dxa"/>
            <w:vAlign w:val="top"/>
          </w:tcPr>
          <w:p>
            <w:pPr>
              <w:pStyle w:val="TableText"/>
              <w:ind w:left="112" w:right="103" w:firstLine="1"/>
              <w:spacing w:before="152" w:line="265" w:lineRule="auto"/>
              <w:jc w:val="both"/>
              <w:rPr/>
            </w:pPr>
            <w:r>
              <w:rPr>
                <w:spacing w:val="9"/>
              </w:rPr>
              <w:t>其他（仅组装的除外；木船建</w:t>
            </w:r>
            <w:r>
              <w:rPr>
                <w:spacing w:val="1"/>
              </w:rPr>
              <w:t xml:space="preserve"> </w:t>
            </w:r>
            <w:r>
              <w:rPr>
                <w:spacing w:val="9"/>
              </w:rPr>
              <w:t>造和维修除外；年用非溶剂型</w:t>
            </w:r>
            <w:r>
              <w:rPr>
                <w:spacing w:val="3"/>
              </w:rPr>
              <w:t xml:space="preserve"> </w:t>
            </w:r>
            <w:r>
              <w:rPr>
                <w:spacing w:val="10"/>
              </w:rPr>
              <w:t>低</w:t>
            </w:r>
            <w:r>
              <w:rPr/>
              <w:t>VOCs</w:t>
            </w:r>
            <w:r>
              <w:rPr>
                <w:spacing w:val="10"/>
              </w:rPr>
              <w:t>含量涂料10吨以下的除</w:t>
            </w:r>
            <w:r>
              <w:rPr/>
              <w:t xml:space="preserve"> </w:t>
            </w:r>
            <w:r>
              <w:rPr/>
              <w:t>外）</w:t>
            </w:r>
          </w:p>
        </w:tc>
        <w:tc>
          <w:tcPr>
            <w:tcW w:w="1871" w:type="dxa"/>
            <w:vAlign w:val="top"/>
          </w:tcPr>
          <w:p>
            <w:pPr>
              <w:spacing w:line="267" w:lineRule="auto"/>
              <w:rPr>
                <w:rFonts w:ascii="Arial"/>
                <w:sz w:val="21"/>
              </w:rPr>
            </w:pPr>
            <w:r/>
          </w:p>
          <w:p>
            <w:pPr>
              <w:spacing w:line="26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142" w:hRule="atLeast"/>
        </w:trPr>
        <w:tc>
          <w:tcPr>
            <w:tcW w:w="595" w:type="dxa"/>
            <w:vAlign w:val="top"/>
            <w:tcBorders>
              <w:left w:val="single" w:color="000000" w:sz="6" w:space="0"/>
              <w:bottom w:val="single" w:color="000000" w:sz="6" w:space="0"/>
            </w:tcBorders>
          </w:tcPr>
          <w:p>
            <w:pPr>
              <w:spacing w:line="450" w:lineRule="auto"/>
              <w:rPr>
                <w:rFonts w:ascii="Arial"/>
                <w:sz w:val="21"/>
              </w:rPr>
            </w:pPr>
            <w:r/>
          </w:p>
          <w:p>
            <w:pPr>
              <w:pStyle w:val="TableText"/>
              <w:ind w:left="195"/>
              <w:spacing w:before="65" w:line="189" w:lineRule="auto"/>
              <w:rPr/>
            </w:pPr>
            <w:r>
              <w:rPr>
                <w:spacing w:val="-2"/>
              </w:rPr>
              <w:t>74</w:t>
            </w:r>
          </w:p>
        </w:tc>
        <w:tc>
          <w:tcPr>
            <w:tcW w:w="2185" w:type="dxa"/>
            <w:vAlign w:val="top"/>
            <w:tcBorders>
              <w:bottom w:val="single" w:color="000000" w:sz="6" w:space="0"/>
            </w:tcBorders>
          </w:tcPr>
          <w:p>
            <w:pPr>
              <w:spacing w:line="269" w:lineRule="auto"/>
              <w:rPr>
                <w:rFonts w:ascii="Arial"/>
                <w:sz w:val="21"/>
              </w:rPr>
            </w:pPr>
            <w:r/>
          </w:p>
          <w:p>
            <w:pPr>
              <w:pStyle w:val="TableText"/>
              <w:ind w:left="106" w:right="110"/>
              <w:spacing w:before="65" w:line="253" w:lineRule="auto"/>
              <w:rPr/>
            </w:pPr>
            <w:r>
              <w:rPr>
                <w:spacing w:val="18"/>
              </w:rPr>
              <w:t>航空、航天器及设备</w:t>
            </w:r>
            <w:r>
              <w:rPr/>
              <w:t xml:space="preserve"> </w:t>
            </w:r>
            <w:r>
              <w:rPr>
                <w:spacing w:val="2"/>
              </w:rPr>
              <w:t>制造</w:t>
            </w:r>
            <w:r>
              <w:rPr>
                <w:spacing w:val="21"/>
              </w:rPr>
              <w:t xml:space="preserve"> </w:t>
            </w:r>
            <w:r>
              <w:rPr>
                <w:spacing w:val="2"/>
              </w:rPr>
              <w:t>374</w:t>
            </w:r>
          </w:p>
        </w:tc>
        <w:tc>
          <w:tcPr>
            <w:tcW w:w="3854" w:type="dxa"/>
            <w:vAlign w:val="top"/>
            <w:tcBorders>
              <w:bottom w:val="single" w:color="000000" w:sz="6" w:space="0"/>
            </w:tcBorders>
          </w:tcPr>
          <w:p>
            <w:pPr>
              <w:spacing w:line="270"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Borders>
              <w:bottom w:val="single" w:color="000000" w:sz="6" w:space="0"/>
            </w:tcBorders>
          </w:tcPr>
          <w:p>
            <w:pPr>
              <w:spacing w:line="271" w:lineRule="auto"/>
              <w:rPr>
                <w:rFonts w:ascii="Arial"/>
                <w:sz w:val="21"/>
              </w:rPr>
            </w:pPr>
            <w:r/>
          </w:p>
          <w:p>
            <w:pPr>
              <w:pStyle w:val="TableText"/>
              <w:ind w:left="113" w:right="103"/>
              <w:spacing w:before="65" w:line="252" w:lineRule="auto"/>
              <w:rPr/>
            </w:pPr>
            <w:r>
              <w:rPr>
                <w:spacing w:val="10"/>
              </w:rPr>
              <w:t>其他（年用非溶剂型低</w:t>
            </w:r>
            <w:r>
              <w:rPr/>
              <w:t>VOCs</w:t>
            </w:r>
            <w:r>
              <w:rPr>
                <w:spacing w:val="10"/>
              </w:rPr>
              <w:t>含</w:t>
            </w:r>
            <w:r>
              <w:rPr>
                <w:spacing w:val="9"/>
              </w:rPr>
              <w:t xml:space="preserve"> </w:t>
            </w:r>
            <w:r>
              <w:rPr>
                <w:spacing w:val="7"/>
              </w:rPr>
              <w:t>量涂料10吨以下的除外）</w:t>
            </w:r>
          </w:p>
        </w:tc>
        <w:tc>
          <w:tcPr>
            <w:tcW w:w="1871" w:type="dxa"/>
            <w:vAlign w:val="top"/>
            <w:tcBorders>
              <w:bottom w:val="single" w:color="000000" w:sz="6" w:space="0"/>
            </w:tcBorders>
          </w:tcPr>
          <w:p>
            <w:pPr>
              <w:spacing w:line="41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18"/>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454" w:hRule="atLeast"/>
        </w:trPr>
        <w:tc>
          <w:tcPr>
            <w:tcW w:w="595" w:type="dxa"/>
            <w:vAlign w:val="top"/>
            <w:tcBorders>
              <w:left w:val="single" w:color="000000" w:sz="6" w:space="0"/>
            </w:tcBorders>
          </w:tcPr>
          <w:p>
            <w:pPr>
              <w:spacing w:line="301" w:lineRule="auto"/>
              <w:rPr>
                <w:rFonts w:ascii="Arial"/>
                <w:sz w:val="21"/>
              </w:rPr>
            </w:pPr>
            <w:r/>
          </w:p>
          <w:p>
            <w:pPr>
              <w:spacing w:line="302" w:lineRule="auto"/>
              <w:rPr>
                <w:rFonts w:ascii="Arial"/>
                <w:sz w:val="21"/>
              </w:rPr>
            </w:pPr>
            <w:r/>
          </w:p>
          <w:p>
            <w:pPr>
              <w:pStyle w:val="TableText"/>
              <w:ind w:left="195"/>
              <w:spacing w:before="65" w:line="187" w:lineRule="auto"/>
              <w:rPr/>
            </w:pPr>
            <w:r>
              <w:rPr>
                <w:spacing w:val="-2"/>
              </w:rPr>
              <w:t>75</w:t>
            </w:r>
          </w:p>
        </w:tc>
        <w:tc>
          <w:tcPr>
            <w:tcW w:w="2185" w:type="dxa"/>
            <w:vAlign w:val="top"/>
          </w:tcPr>
          <w:p>
            <w:pPr>
              <w:spacing w:line="284" w:lineRule="auto"/>
              <w:rPr>
                <w:rFonts w:ascii="Arial"/>
                <w:sz w:val="21"/>
              </w:rPr>
            </w:pPr>
            <w:r/>
          </w:p>
          <w:p>
            <w:pPr>
              <w:spacing w:line="284" w:lineRule="auto"/>
              <w:rPr>
                <w:rFonts w:ascii="Arial"/>
                <w:sz w:val="21"/>
              </w:rPr>
            </w:pPr>
            <w:r/>
          </w:p>
          <w:p>
            <w:pPr>
              <w:pStyle w:val="TableText"/>
              <w:ind w:left="106"/>
              <w:spacing w:before="65" w:line="228" w:lineRule="auto"/>
              <w:rPr/>
            </w:pPr>
            <w:r>
              <w:rPr>
                <w:spacing w:val="5"/>
              </w:rPr>
              <w:t>摩托车制造</w:t>
            </w:r>
            <w:r>
              <w:rPr>
                <w:spacing w:val="20"/>
              </w:rPr>
              <w:t xml:space="preserve"> </w:t>
            </w:r>
            <w:r>
              <w:rPr>
                <w:spacing w:val="5"/>
              </w:rPr>
              <w:t>375</w:t>
            </w:r>
          </w:p>
        </w:tc>
        <w:tc>
          <w:tcPr>
            <w:tcW w:w="3854" w:type="dxa"/>
            <w:vAlign w:val="top"/>
          </w:tcPr>
          <w:p>
            <w:pPr>
              <w:pStyle w:val="TableText"/>
              <w:ind w:left="107" w:right="55"/>
              <w:spacing w:before="189" w:line="265" w:lineRule="auto"/>
              <w:jc w:val="both"/>
              <w:rPr/>
            </w:pPr>
            <w:r>
              <w:rPr>
                <w:spacing w:val="7"/>
              </w:rPr>
              <w:t>摩托车整车制造（仅组装的除外</w:t>
            </w:r>
            <w:r>
              <w:rPr>
                <w:spacing w:val="-39"/>
              </w:rPr>
              <w:t>）；</w:t>
            </w:r>
            <w:r>
              <w:rPr>
                <w:spacing w:val="7"/>
              </w:rPr>
              <w:t>发动</w:t>
            </w:r>
            <w:r>
              <w:rPr/>
              <w:t xml:space="preserve"> </w:t>
            </w:r>
            <w:r>
              <w:rPr>
                <w:spacing w:val="1"/>
              </w:rPr>
              <w:t>机制造（仅组装的除外</w:t>
            </w:r>
            <w:r>
              <w:rPr>
                <w:spacing w:val="-49"/>
                <w:w w:val="91"/>
              </w:rPr>
              <w:t>）；</w:t>
            </w:r>
            <w:r>
              <w:rPr>
                <w:spacing w:val="1"/>
              </w:rPr>
              <w:t>有电镀工艺的； </w:t>
            </w:r>
            <w:r>
              <w:rPr>
                <w:spacing w:val="10"/>
              </w:rPr>
              <w:t>年用溶剂型涂料（含稀释剂）</w:t>
            </w:r>
            <w:r>
              <w:rPr>
                <w:spacing w:val="-48"/>
              </w:rPr>
              <w:t xml:space="preserve"> </w:t>
            </w:r>
            <w:r>
              <w:rPr>
                <w:spacing w:val="10"/>
              </w:rPr>
              <w:t>10吨及以</w:t>
            </w:r>
            <w:r>
              <w:rPr/>
              <w:t xml:space="preserve"> </w:t>
            </w:r>
            <w:r>
              <w:rPr>
                <w:spacing w:val="5"/>
              </w:rPr>
              <w:t>上的</w:t>
            </w:r>
          </w:p>
        </w:tc>
        <w:tc>
          <w:tcPr>
            <w:tcW w:w="2943" w:type="dxa"/>
            <w:vAlign w:val="top"/>
          </w:tcPr>
          <w:p>
            <w:pPr>
              <w:spacing w:line="421" w:lineRule="auto"/>
              <w:rPr>
                <w:rFonts w:ascii="Arial"/>
                <w:sz w:val="21"/>
              </w:rPr>
            </w:pPr>
            <w:r/>
          </w:p>
          <w:p>
            <w:pPr>
              <w:pStyle w:val="TableText"/>
              <w:ind w:left="113" w:right="103"/>
              <w:spacing w:before="65" w:line="252" w:lineRule="auto"/>
              <w:rPr/>
            </w:pPr>
            <w:r>
              <w:rPr>
                <w:spacing w:val="10"/>
              </w:rPr>
              <w:t>其他（年用非溶剂型低</w:t>
            </w:r>
            <w:r>
              <w:rPr/>
              <w:t>VOCs</w:t>
            </w:r>
            <w:r>
              <w:rPr>
                <w:spacing w:val="10"/>
              </w:rPr>
              <w:t>含</w:t>
            </w:r>
            <w:r>
              <w:rPr>
                <w:spacing w:val="9"/>
              </w:rPr>
              <w:t xml:space="preserve"> </w:t>
            </w:r>
            <w:r>
              <w:rPr>
                <w:spacing w:val="7"/>
              </w:rPr>
              <w:t>量涂料10吨以下的除外）</w:t>
            </w:r>
          </w:p>
        </w:tc>
        <w:tc>
          <w:tcPr>
            <w:tcW w:w="1871" w:type="dxa"/>
            <w:vAlign w:val="top"/>
          </w:tcPr>
          <w:p>
            <w:pPr>
              <w:spacing w:line="284" w:lineRule="auto"/>
              <w:rPr>
                <w:rFonts w:ascii="Arial"/>
                <w:sz w:val="21"/>
              </w:rPr>
            </w:pPr>
            <w:r/>
          </w:p>
          <w:p>
            <w:pPr>
              <w:spacing w:line="28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2101" w:hRule="atLeast"/>
        </w:trPr>
        <w:tc>
          <w:tcPr>
            <w:tcW w:w="595" w:type="dxa"/>
            <w:vAlign w:val="top"/>
            <w:tcBorders>
              <w:left w:val="single" w:color="000000" w:sz="6" w:space="0"/>
            </w:tcBorders>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195"/>
              <w:spacing w:before="65" w:line="189" w:lineRule="auto"/>
              <w:rPr/>
            </w:pPr>
            <w:r>
              <w:rPr>
                <w:spacing w:val="-2"/>
              </w:rPr>
              <w:t>76</w:t>
            </w:r>
          </w:p>
        </w:tc>
        <w:tc>
          <w:tcPr>
            <w:tcW w:w="2185" w:type="dxa"/>
            <w:vAlign w:val="top"/>
          </w:tcPr>
          <w:p>
            <w:pPr>
              <w:pStyle w:val="TableText"/>
              <w:ind w:left="106" w:right="110" w:firstLine="35"/>
              <w:spacing w:before="66" w:line="267" w:lineRule="auto"/>
              <w:jc w:val="both"/>
              <w:rPr/>
            </w:pPr>
            <w:r>
              <w:rPr>
                <w:spacing w:val="14"/>
              </w:rPr>
              <w:t>自行车和残疾人座车</w:t>
            </w:r>
            <w:r>
              <w:rPr>
                <w:spacing w:val="1"/>
              </w:rPr>
              <w:t xml:space="preserve"> </w:t>
            </w:r>
            <w:r>
              <w:rPr>
                <w:spacing w:val="12"/>
              </w:rPr>
              <w:t>制造</w:t>
            </w:r>
            <w:r>
              <w:rPr>
                <w:spacing w:val="42"/>
              </w:rPr>
              <w:t xml:space="preserve"> </w:t>
            </w:r>
            <w:r>
              <w:rPr>
                <w:spacing w:val="12"/>
              </w:rPr>
              <w:t>376；助动车制</w:t>
            </w:r>
            <w:r>
              <w:rPr/>
              <w:t xml:space="preserve"> </w:t>
            </w:r>
            <w:r>
              <w:rPr>
                <w:spacing w:val="8"/>
              </w:rPr>
              <w:t>造</w:t>
            </w:r>
            <w:r>
              <w:rPr>
                <w:spacing w:val="39"/>
              </w:rPr>
              <w:t xml:space="preserve"> </w:t>
            </w:r>
            <w:r>
              <w:rPr>
                <w:spacing w:val="8"/>
              </w:rPr>
              <w:t>377；</w:t>
            </w:r>
            <w:r>
              <w:rPr>
                <w:spacing w:val="-57"/>
              </w:rPr>
              <w:t xml:space="preserve"> </w:t>
            </w:r>
            <w:r>
              <w:rPr>
                <w:spacing w:val="8"/>
              </w:rPr>
              <w:t>非公路休闲</w:t>
            </w:r>
            <w:r>
              <w:rPr/>
              <w:t xml:space="preserve"> </w:t>
            </w:r>
            <w:r>
              <w:rPr>
                <w:spacing w:val="-1"/>
              </w:rPr>
              <w:t>车 及</w:t>
            </w:r>
            <w:r>
              <w:rPr/>
              <w:t xml:space="preserve"> </w:t>
            </w:r>
            <w:r>
              <w:rPr>
                <w:spacing w:val="-1"/>
              </w:rPr>
              <w:t>零</w:t>
            </w:r>
            <w:r>
              <w:rPr>
                <w:spacing w:val="-8"/>
              </w:rPr>
              <w:t xml:space="preserve"> </w:t>
            </w:r>
            <w:r>
              <w:rPr>
                <w:spacing w:val="-1"/>
              </w:rPr>
              <w:t>配</w:t>
            </w:r>
            <w:r>
              <w:rPr>
                <w:spacing w:val="-9"/>
              </w:rPr>
              <w:t xml:space="preserve"> </w:t>
            </w:r>
            <w:r>
              <w:rPr>
                <w:spacing w:val="-1"/>
              </w:rPr>
              <w:t>件</w:t>
            </w:r>
            <w:r>
              <w:rPr>
                <w:spacing w:val="-7"/>
              </w:rPr>
              <w:t xml:space="preserve"> </w:t>
            </w:r>
            <w:r>
              <w:rPr>
                <w:spacing w:val="-1"/>
              </w:rPr>
              <w:t>制</w:t>
            </w:r>
            <w:r>
              <w:rPr>
                <w:spacing w:val="-6"/>
              </w:rPr>
              <w:t xml:space="preserve"> </w:t>
            </w:r>
            <w:r>
              <w:rPr>
                <w:spacing w:val="-1"/>
              </w:rPr>
              <w:t>造</w:t>
            </w:r>
            <w:r>
              <w:rPr/>
              <w:t xml:space="preserve"> </w:t>
            </w:r>
            <w:r>
              <w:rPr>
                <w:spacing w:val="5"/>
              </w:rPr>
              <w:t>378；潜水救捞及其他</w:t>
            </w:r>
            <w:r>
              <w:rPr>
                <w:spacing w:val="7"/>
              </w:rPr>
              <w:t xml:space="preserve"> </w:t>
            </w:r>
            <w:r>
              <w:rPr>
                <w:spacing w:val="18"/>
              </w:rPr>
              <w:t>未列明运输设备制造</w:t>
            </w:r>
            <w:r>
              <w:rPr/>
              <w:t xml:space="preserve"> </w:t>
            </w:r>
            <w:r>
              <w:rPr>
                <w:spacing w:val="2"/>
              </w:rPr>
              <w:t>379</w:t>
            </w:r>
          </w:p>
        </w:tc>
        <w:tc>
          <w:tcPr>
            <w:tcW w:w="3854"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spacing w:line="298" w:lineRule="auto"/>
              <w:rPr>
                <w:rFonts w:ascii="Arial"/>
                <w:sz w:val="21"/>
              </w:rPr>
            </w:pPr>
            <w:r/>
          </w:p>
          <w:p>
            <w:pPr>
              <w:spacing w:line="298" w:lineRule="auto"/>
              <w:rPr>
                <w:rFonts w:ascii="Arial"/>
                <w:sz w:val="21"/>
              </w:rPr>
            </w:pPr>
            <w:r/>
          </w:p>
          <w:p>
            <w:pPr>
              <w:pStyle w:val="TableText"/>
              <w:ind w:left="113" w:right="101"/>
              <w:spacing w:before="65" w:line="260" w:lineRule="auto"/>
              <w:jc w:val="both"/>
              <w:rPr/>
            </w:pPr>
            <w:r>
              <w:rPr>
                <w:spacing w:val="9"/>
              </w:rPr>
              <w:t>其他（仅分割、焊接、组装的</w:t>
            </w:r>
            <w:r>
              <w:rPr>
                <w:spacing w:val="4"/>
              </w:rPr>
              <w:t xml:space="preserve"> </w:t>
            </w:r>
            <w:r>
              <w:rPr>
                <w:spacing w:val="10"/>
              </w:rPr>
              <w:t>除外；年用非溶剂型低</w:t>
            </w:r>
            <w:r>
              <w:rPr/>
              <w:t>VOCs</w:t>
            </w:r>
            <w:r>
              <w:rPr>
                <w:spacing w:val="10"/>
              </w:rPr>
              <w:t>含</w:t>
            </w:r>
            <w:r>
              <w:rPr>
                <w:spacing w:val="7"/>
              </w:rPr>
              <w:t xml:space="preserve"> </w:t>
            </w:r>
            <w:r>
              <w:rPr>
                <w:spacing w:val="7"/>
              </w:rPr>
              <w:t>量涂料10吨以下的除外）</w:t>
            </w:r>
          </w:p>
        </w:tc>
        <w:tc>
          <w:tcPr>
            <w:tcW w:w="1871" w:type="dxa"/>
            <w:vAlign w:val="top"/>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9" w:line="231" w:lineRule="auto"/>
              <w:rPr>
                <w:rFonts w:ascii="SimHei" w:hAnsi="SimHei" w:eastAsia="SimHei" w:cs="SimHei"/>
                <w:sz w:val="20"/>
                <w:szCs w:val="20"/>
              </w:rPr>
            </w:pPr>
            <w:r>
              <w:rPr>
                <w:rFonts w:ascii="SimHei" w:hAnsi="SimHei" w:eastAsia="SimHei" w:cs="SimHei"/>
                <w:sz w:val="20"/>
                <w:szCs w:val="20"/>
                <w:spacing w:val="8"/>
              </w:rPr>
              <w:t>三十五、电气机械和器材制造业</w:t>
            </w:r>
            <w:r>
              <w:rPr>
                <w:rFonts w:ascii="SimHei" w:hAnsi="SimHei" w:eastAsia="SimHei" w:cs="SimHei"/>
                <w:sz w:val="20"/>
                <w:szCs w:val="20"/>
                <w:spacing w:val="8"/>
              </w:rPr>
              <w:t xml:space="preserve"> </w:t>
            </w:r>
            <w:r>
              <w:rPr>
                <w:rFonts w:ascii="SimHei" w:hAnsi="SimHei" w:eastAsia="SimHei" w:cs="SimHei"/>
                <w:sz w:val="20"/>
                <w:szCs w:val="20"/>
                <w:spacing w:val="8"/>
              </w:rPr>
              <w:t>38</w:t>
            </w:r>
          </w:p>
        </w:tc>
      </w:tr>
      <w:tr>
        <w:trPr>
          <w:trHeight w:val="3636" w:hRule="atLeast"/>
        </w:trPr>
        <w:tc>
          <w:tcPr>
            <w:tcW w:w="595" w:type="dxa"/>
            <w:vAlign w:val="top"/>
            <w:tcBorders>
              <w:left w:val="single" w:color="000000" w:sz="6" w:space="0"/>
              <w:bottom w:val="single" w:color="000000" w:sz="6"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95"/>
              <w:spacing w:before="65" w:line="187" w:lineRule="auto"/>
              <w:rPr/>
            </w:pPr>
            <w:r>
              <w:rPr>
                <w:spacing w:val="-2"/>
              </w:rPr>
              <w:t>77</w:t>
            </w:r>
          </w:p>
        </w:tc>
        <w:tc>
          <w:tcPr>
            <w:tcW w:w="2185" w:type="dxa"/>
            <w:vAlign w:val="top"/>
            <w:tcBorders>
              <w:bottom w:val="single" w:color="000000" w:sz="6" w:space="0"/>
            </w:tcBorders>
          </w:tcPr>
          <w:p>
            <w:pPr>
              <w:spacing w:line="313" w:lineRule="auto"/>
              <w:rPr>
                <w:rFonts w:ascii="Arial"/>
                <w:sz w:val="21"/>
              </w:rPr>
            </w:pPr>
            <w:r/>
          </w:p>
          <w:p>
            <w:pPr>
              <w:pStyle w:val="TableText"/>
              <w:ind w:left="106" w:right="110" w:firstLine="25"/>
              <w:spacing w:before="65" w:line="272" w:lineRule="auto"/>
              <w:rPr/>
            </w:pPr>
            <w:r>
              <w:rPr>
                <w:spacing w:val="9"/>
              </w:rPr>
              <w:t>电机制造</w:t>
            </w:r>
            <w:r>
              <w:rPr>
                <w:spacing w:val="44"/>
              </w:rPr>
              <w:t xml:space="preserve"> </w:t>
            </w:r>
            <w:r>
              <w:rPr>
                <w:spacing w:val="9"/>
              </w:rPr>
              <w:t>381；输配</w:t>
            </w:r>
            <w:r>
              <w:rPr/>
              <w:t xml:space="preserve"> </w:t>
            </w:r>
            <w:r>
              <w:rPr>
                <w:spacing w:val="45"/>
              </w:rPr>
              <w:t>电及控制设备制造</w:t>
            </w:r>
            <w:r>
              <w:rPr>
                <w:spacing w:val="2"/>
              </w:rPr>
              <w:t xml:space="preserve"> </w:t>
            </w:r>
            <w:r>
              <w:rPr>
                <w:spacing w:val="5"/>
              </w:rPr>
              <w:t>382；电线、电缆、光</w:t>
            </w:r>
            <w:r>
              <w:rPr>
                <w:spacing w:val="7"/>
              </w:rPr>
              <w:t xml:space="preserve"> </w:t>
            </w:r>
            <w:r>
              <w:rPr>
                <w:spacing w:val="45"/>
              </w:rPr>
              <w:t>缆及电工器材制造</w:t>
            </w:r>
            <w:r>
              <w:rPr>
                <w:spacing w:val="2"/>
              </w:rPr>
              <w:t xml:space="preserve"> </w:t>
            </w:r>
            <w:r>
              <w:rPr/>
              <w:t>383；</w:t>
            </w:r>
            <w:r>
              <w:rPr>
                <w:spacing w:val="-56"/>
              </w:rPr>
              <w:t xml:space="preserve"> </w:t>
            </w:r>
            <w:r>
              <w:rPr/>
              <w:t>电池制造</w:t>
            </w:r>
            <w:r>
              <w:rPr>
                <w:spacing w:val="18"/>
              </w:rPr>
              <w:t xml:space="preserve"> </w:t>
            </w:r>
            <w:r>
              <w:rPr/>
              <w:t>384； </w:t>
            </w:r>
            <w:r>
              <w:rPr>
                <w:spacing w:val="45"/>
              </w:rPr>
              <w:t>家用电力器具制造</w:t>
            </w:r>
            <w:r>
              <w:rPr>
                <w:spacing w:val="2"/>
              </w:rPr>
              <w:t xml:space="preserve"> </w:t>
            </w:r>
            <w:r>
              <w:rPr>
                <w:spacing w:val="5"/>
              </w:rPr>
              <w:t>385；非电力家用器具</w:t>
            </w:r>
            <w:r>
              <w:rPr>
                <w:spacing w:val="7"/>
              </w:rPr>
              <w:t xml:space="preserve"> </w:t>
            </w:r>
            <w:r>
              <w:rPr>
                <w:spacing w:val="8"/>
              </w:rPr>
              <w:t>制造</w:t>
            </w:r>
            <w:r>
              <w:rPr>
                <w:spacing w:val="36"/>
              </w:rPr>
              <w:t xml:space="preserve"> </w:t>
            </w:r>
            <w:r>
              <w:rPr>
                <w:spacing w:val="8"/>
              </w:rPr>
              <w:t>386；</w:t>
            </w:r>
            <w:r>
              <w:rPr>
                <w:spacing w:val="-54"/>
              </w:rPr>
              <w:t xml:space="preserve"> </w:t>
            </w:r>
            <w:r>
              <w:rPr>
                <w:spacing w:val="8"/>
              </w:rPr>
              <w:t>照明器具</w:t>
            </w:r>
            <w:r>
              <w:rPr/>
              <w:t xml:space="preserve"> </w:t>
            </w:r>
            <w:r>
              <w:rPr>
                <w:spacing w:val="8"/>
              </w:rPr>
              <w:t>制造</w:t>
            </w:r>
            <w:r>
              <w:rPr>
                <w:spacing w:val="41"/>
              </w:rPr>
              <w:t xml:space="preserve"> </w:t>
            </w:r>
            <w:r>
              <w:rPr>
                <w:spacing w:val="8"/>
              </w:rPr>
              <w:t>387；</w:t>
            </w:r>
            <w:r>
              <w:rPr>
                <w:spacing w:val="-59"/>
              </w:rPr>
              <w:t xml:space="preserve"> </w:t>
            </w:r>
            <w:r>
              <w:rPr>
                <w:spacing w:val="8"/>
              </w:rPr>
              <w:t>其他电气</w:t>
            </w:r>
            <w:r>
              <w:rPr/>
              <w:t xml:space="preserve"> </w:t>
            </w:r>
            <w:r>
              <w:rPr>
                <w:spacing w:val="7"/>
              </w:rPr>
              <w:t>机械及器材制造 389</w:t>
            </w:r>
          </w:p>
        </w:tc>
        <w:tc>
          <w:tcPr>
            <w:tcW w:w="3854" w:type="dxa"/>
            <w:vAlign w:val="top"/>
            <w:tcBorders>
              <w:bottom w:val="single" w:color="000000" w:sz="6" w:space="0"/>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8" w:right="107"/>
              <w:spacing w:before="65" w:line="260" w:lineRule="auto"/>
              <w:jc w:val="both"/>
              <w:rPr/>
            </w:pPr>
            <w:r>
              <w:rPr>
                <w:spacing w:val="13"/>
              </w:rPr>
              <w:t>铅蓄电池制造；太阳能电池片生产；有</w:t>
            </w:r>
            <w:r>
              <w:rPr>
                <w:spacing w:val="10"/>
              </w:rPr>
              <w:t xml:space="preserve"> </w:t>
            </w:r>
            <w:r>
              <w:rPr>
                <w:spacing w:val="13"/>
              </w:rPr>
              <w:t>电镀工艺的；年用溶剂型涂料（含稀释</w:t>
            </w:r>
            <w:r>
              <w:rPr>
                <w:spacing w:val="10"/>
              </w:rPr>
              <w:t xml:space="preserve"> </w:t>
            </w:r>
            <w:r>
              <w:rPr>
                <w:spacing w:val="7"/>
              </w:rPr>
              <w:t>剂）10吨及以上的</w:t>
            </w:r>
          </w:p>
        </w:tc>
        <w:tc>
          <w:tcPr>
            <w:tcW w:w="2943" w:type="dxa"/>
            <w:vAlign w:val="top"/>
            <w:tcBorders>
              <w:bottom w:val="single" w:color="000000" w:sz="6" w:space="0"/>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13" w:right="101"/>
              <w:spacing w:before="65" w:line="260" w:lineRule="auto"/>
              <w:jc w:val="both"/>
              <w:rPr/>
            </w:pPr>
            <w:r>
              <w:rPr>
                <w:spacing w:val="9"/>
              </w:rPr>
              <w:t>其他（仅分割、焊接、组装的</w:t>
            </w:r>
            <w:r>
              <w:rPr>
                <w:spacing w:val="4"/>
              </w:rPr>
              <w:t xml:space="preserve"> </w:t>
            </w:r>
            <w:r>
              <w:rPr>
                <w:spacing w:val="10"/>
              </w:rPr>
              <w:t>除外；年用非溶剂型低</w:t>
            </w:r>
            <w:r>
              <w:rPr/>
              <w:t>VOCs</w:t>
            </w:r>
            <w:r>
              <w:rPr>
                <w:spacing w:val="10"/>
              </w:rPr>
              <w:t>含</w:t>
            </w:r>
            <w:r>
              <w:rPr>
                <w:spacing w:val="7"/>
              </w:rPr>
              <w:t xml:space="preserve"> </w:t>
            </w:r>
            <w:r>
              <w:rPr>
                <w:spacing w:val="7"/>
              </w:rPr>
              <w:t>量涂料10吨以下的除外）</w:t>
            </w:r>
          </w:p>
        </w:tc>
        <w:tc>
          <w:tcPr>
            <w:tcW w:w="1871" w:type="dxa"/>
            <w:vAlign w:val="top"/>
            <w:tcBorders>
              <w:bottom w:val="single" w:color="000000" w:sz="6" w:space="0"/>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203" w:lineRule="exact"/>
        <w:rPr>
          <w:rFonts w:ascii="Arial"/>
          <w:sz w:val="17"/>
        </w:rPr>
      </w:pPr>
      <w:r/>
    </w:p>
    <w:p>
      <w:pPr>
        <w:spacing w:line="203" w:lineRule="exact"/>
        <w:sectPr>
          <w:footerReference w:type="default" r:id="rId19"/>
          <w:pgSz w:w="16840" w:h="11907"/>
          <w:pgMar w:top="1012" w:right="1055" w:bottom="1563" w:left="1055" w:header="0" w:footer="1300" w:gutter="0"/>
        </w:sectPr>
        <w:rPr>
          <w:rFonts w:ascii="Arial" w:hAnsi="Arial" w:eastAsia="Arial" w:cs="Arial"/>
          <w:sz w:val="17"/>
          <w:szCs w:val="17"/>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3" w:line="230" w:lineRule="auto"/>
              <w:rPr>
                <w:rFonts w:ascii="SimHei" w:hAnsi="SimHei" w:eastAsia="SimHei" w:cs="SimHei"/>
                <w:sz w:val="20"/>
                <w:szCs w:val="20"/>
              </w:rPr>
            </w:pPr>
            <w:r>
              <w:rPr>
                <w:rFonts w:ascii="SimHei" w:hAnsi="SimHei" w:eastAsia="SimHei" w:cs="SimHei"/>
                <w:sz w:val="20"/>
                <w:szCs w:val="20"/>
                <w:spacing w:val="8"/>
              </w:rPr>
              <w:t>三十六、计算机、通信和其他电子设备制造业</w:t>
            </w:r>
            <w:r>
              <w:rPr>
                <w:rFonts w:ascii="SimHei" w:hAnsi="SimHei" w:eastAsia="SimHei" w:cs="SimHei"/>
                <w:sz w:val="20"/>
                <w:szCs w:val="20"/>
                <w:spacing w:val="8"/>
              </w:rPr>
              <w:t xml:space="preserve"> </w:t>
            </w:r>
            <w:r>
              <w:rPr>
                <w:rFonts w:ascii="SimHei" w:hAnsi="SimHei" w:eastAsia="SimHei" w:cs="SimHei"/>
                <w:sz w:val="20"/>
                <w:szCs w:val="20"/>
                <w:spacing w:val="8"/>
              </w:rPr>
              <w:t>39</w:t>
            </w:r>
          </w:p>
        </w:tc>
      </w:tr>
      <w:tr>
        <w:trPr>
          <w:trHeight w:val="1409" w:hRule="atLeast"/>
        </w:trPr>
        <w:tc>
          <w:tcPr>
            <w:tcW w:w="595" w:type="dxa"/>
            <w:vAlign w:val="top"/>
            <w:tcBorders>
              <w:left w:val="single" w:color="000000" w:sz="6" w:space="0"/>
            </w:tcBorders>
          </w:tcPr>
          <w:p>
            <w:pPr>
              <w:spacing w:line="289" w:lineRule="auto"/>
              <w:rPr>
                <w:rFonts w:ascii="Arial"/>
                <w:sz w:val="21"/>
              </w:rPr>
            </w:pPr>
            <w:r/>
          </w:p>
          <w:p>
            <w:pPr>
              <w:spacing w:line="290" w:lineRule="auto"/>
              <w:rPr>
                <w:rFonts w:ascii="Arial"/>
                <w:sz w:val="21"/>
              </w:rPr>
            </w:pPr>
            <w:r/>
          </w:p>
          <w:p>
            <w:pPr>
              <w:pStyle w:val="TableText"/>
              <w:ind w:left="195"/>
              <w:spacing w:before="65" w:line="189" w:lineRule="auto"/>
              <w:rPr/>
            </w:pPr>
            <w:r>
              <w:rPr>
                <w:spacing w:val="-2"/>
              </w:rPr>
              <w:t>78</w:t>
            </w:r>
          </w:p>
        </w:tc>
        <w:tc>
          <w:tcPr>
            <w:tcW w:w="2185" w:type="dxa"/>
            <w:vAlign w:val="top"/>
          </w:tcPr>
          <w:p>
            <w:pPr>
              <w:spacing w:line="273" w:lineRule="auto"/>
              <w:rPr>
                <w:rFonts w:ascii="Arial"/>
                <w:sz w:val="21"/>
              </w:rPr>
            </w:pPr>
            <w:r/>
          </w:p>
          <w:p>
            <w:pPr>
              <w:spacing w:line="274" w:lineRule="auto"/>
              <w:rPr>
                <w:rFonts w:ascii="Arial"/>
                <w:sz w:val="21"/>
              </w:rPr>
            </w:pPr>
            <w:r/>
          </w:p>
          <w:p>
            <w:pPr>
              <w:pStyle w:val="TableText"/>
              <w:ind w:left="106"/>
              <w:spacing w:before="65" w:line="227" w:lineRule="auto"/>
              <w:rPr/>
            </w:pPr>
            <w:r>
              <w:rPr>
                <w:spacing w:val="5"/>
              </w:rPr>
              <w:t>计算机制造</w:t>
            </w:r>
            <w:r>
              <w:rPr>
                <w:spacing w:val="20"/>
              </w:rPr>
              <w:t xml:space="preserve"> </w:t>
            </w:r>
            <w:r>
              <w:rPr>
                <w:spacing w:val="5"/>
              </w:rPr>
              <w:t>391</w:t>
            </w:r>
          </w:p>
        </w:tc>
        <w:tc>
          <w:tcPr>
            <w:tcW w:w="3854" w:type="dxa"/>
            <w:vAlign w:val="top"/>
          </w:tcPr>
          <w:p>
            <w:pPr>
              <w:spacing w:line="273" w:lineRule="auto"/>
              <w:rPr>
                <w:rFonts w:ascii="Arial"/>
                <w:sz w:val="21"/>
              </w:rPr>
            </w:pPr>
            <w:r/>
          </w:p>
          <w:p>
            <w:pPr>
              <w:spacing w:line="273"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4" w:right="53" w:firstLine="4"/>
              <w:spacing w:before="164" w:line="252" w:lineRule="auto"/>
              <w:rPr/>
            </w:pPr>
            <w:r>
              <w:rPr>
                <w:spacing w:val="-3"/>
              </w:rPr>
              <w:t>显示器件制造；集成电路制造；</w:t>
            </w:r>
            <w:r>
              <w:rPr>
                <w:spacing w:val="6"/>
              </w:rPr>
              <w:t xml:space="preserve"> </w:t>
            </w:r>
            <w:r>
              <w:rPr>
                <w:spacing w:val="9"/>
              </w:rPr>
              <w:t>使用有机溶剂的；有酸洗的</w:t>
            </w:r>
          </w:p>
          <w:p>
            <w:pPr>
              <w:pStyle w:val="TableText"/>
              <w:ind w:left="113" w:right="103" w:firstLine="23"/>
              <w:spacing w:before="53" w:line="253" w:lineRule="auto"/>
              <w:rPr/>
            </w:pPr>
            <w:r>
              <w:rPr>
                <w:spacing w:val="7"/>
              </w:rPr>
              <w:t>以上均不含仅分割、焊接、组</w:t>
            </w:r>
            <w:r>
              <w:rPr>
                <w:spacing w:val="5"/>
              </w:rPr>
              <w:t xml:space="preserve"> </w:t>
            </w:r>
            <w:r>
              <w:rPr>
                <w:spacing w:val="4"/>
              </w:rPr>
              <w:t>装的</w:t>
            </w:r>
          </w:p>
        </w:tc>
        <w:tc>
          <w:tcPr>
            <w:tcW w:w="1871" w:type="dxa"/>
            <w:vAlign w:val="top"/>
          </w:tcPr>
          <w:p>
            <w:pPr>
              <w:spacing w:line="273" w:lineRule="auto"/>
              <w:rPr>
                <w:rFonts w:ascii="Arial"/>
                <w:sz w:val="21"/>
              </w:rPr>
            </w:pPr>
            <w:r/>
          </w:p>
          <w:p>
            <w:pPr>
              <w:spacing w:line="273"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709" w:hRule="atLeast"/>
        </w:trPr>
        <w:tc>
          <w:tcPr>
            <w:tcW w:w="595" w:type="dxa"/>
            <w:vAlign w:val="top"/>
            <w:tcBorders>
              <w:left w:val="single" w:color="000000" w:sz="6" w:space="0"/>
            </w:tcBorders>
          </w:tcPr>
          <w:p>
            <w:pPr>
              <w:pStyle w:val="TableText"/>
              <w:ind w:left="195"/>
              <w:spacing w:before="299" w:line="189" w:lineRule="auto"/>
              <w:rPr/>
            </w:pPr>
            <w:r>
              <w:rPr>
                <w:spacing w:val="-2"/>
              </w:rPr>
              <w:t>79</w:t>
            </w:r>
          </w:p>
        </w:tc>
        <w:tc>
          <w:tcPr>
            <w:tcW w:w="2185" w:type="dxa"/>
            <w:vAlign w:val="top"/>
          </w:tcPr>
          <w:p>
            <w:pPr>
              <w:pStyle w:val="TableText"/>
              <w:ind w:left="111" w:right="110"/>
              <w:spacing w:before="118" w:line="248" w:lineRule="auto"/>
              <w:rPr/>
            </w:pPr>
            <w:r>
              <w:rPr>
                <w:spacing w:val="44"/>
              </w:rPr>
              <w:t>智能消费设备制造</w:t>
            </w:r>
            <w:r>
              <w:rPr>
                <w:spacing w:val="4"/>
              </w:rPr>
              <w:t xml:space="preserve"> </w:t>
            </w:r>
            <w:r>
              <w:rPr>
                <w:spacing w:val="1"/>
              </w:rPr>
              <w:t>396</w:t>
            </w:r>
          </w:p>
        </w:tc>
        <w:tc>
          <w:tcPr>
            <w:tcW w:w="3854" w:type="dxa"/>
            <w:vAlign w:val="top"/>
          </w:tcPr>
          <w:p>
            <w:pPr>
              <w:pStyle w:val="TableText"/>
              <w:ind w:left="107"/>
              <w:spacing w:before="266" w:line="233" w:lineRule="auto"/>
              <w:rPr/>
            </w:pPr>
            <w:r>
              <w:rPr/>
              <w:t>/</w:t>
            </w:r>
          </w:p>
        </w:tc>
        <w:tc>
          <w:tcPr>
            <w:tcW w:w="2943" w:type="dxa"/>
            <w:vAlign w:val="top"/>
          </w:tcPr>
          <w:p>
            <w:pPr>
              <w:pStyle w:val="TableText"/>
              <w:ind w:left="125" w:right="103" w:hanging="12"/>
              <w:spacing w:before="118" w:line="252" w:lineRule="auto"/>
              <w:rPr/>
            </w:pPr>
            <w:r>
              <w:rPr>
                <w:spacing w:val="9"/>
              </w:rPr>
              <w:t>全部（仅分割、焊接、组装的</w:t>
            </w:r>
            <w:r>
              <w:rPr>
                <w:spacing w:val="2"/>
              </w:rPr>
              <w:t xml:space="preserve"> </w:t>
            </w:r>
            <w:r>
              <w:rPr>
                <w:spacing w:val="-1"/>
              </w:rPr>
              <w:t>除外）</w:t>
            </w:r>
          </w:p>
        </w:tc>
        <w:tc>
          <w:tcPr>
            <w:tcW w:w="1871" w:type="dxa"/>
            <w:vAlign w:val="top"/>
          </w:tcPr>
          <w:p>
            <w:pPr>
              <w:pStyle w:val="TableText"/>
              <w:ind w:left="114"/>
              <w:spacing w:before="266" w:line="233" w:lineRule="auto"/>
              <w:rPr/>
            </w:pPr>
            <w:r>
              <w:rPr/>
              <w:t>/</w:t>
            </w:r>
          </w:p>
        </w:tc>
        <w:tc>
          <w:tcPr>
            <w:tcW w:w="3266" w:type="dxa"/>
            <w:vAlign w:val="top"/>
            <w:tcBorders>
              <w:right w:val="single" w:color="000000" w:sz="6" w:space="0"/>
            </w:tcBorders>
          </w:tcPr>
          <w:p>
            <w:pPr>
              <w:rPr>
                <w:rFonts w:ascii="Arial"/>
                <w:sz w:val="21"/>
              </w:rPr>
            </w:pPr>
            <w:r/>
          </w:p>
        </w:tc>
      </w:tr>
      <w:tr>
        <w:trPr>
          <w:trHeight w:val="1412" w:hRule="atLeast"/>
        </w:trPr>
        <w:tc>
          <w:tcPr>
            <w:tcW w:w="595" w:type="dxa"/>
            <w:vAlign w:val="top"/>
            <w:tcBorders>
              <w:left w:val="single" w:color="000000" w:sz="6" w:space="0"/>
            </w:tcBorders>
          </w:tcPr>
          <w:p>
            <w:pPr>
              <w:spacing w:line="292" w:lineRule="auto"/>
              <w:rPr>
                <w:rFonts w:ascii="Arial"/>
                <w:sz w:val="21"/>
              </w:rPr>
            </w:pPr>
            <w:r/>
          </w:p>
          <w:p>
            <w:pPr>
              <w:spacing w:line="293" w:lineRule="auto"/>
              <w:rPr>
                <w:rFonts w:ascii="Arial"/>
                <w:sz w:val="21"/>
              </w:rPr>
            </w:pPr>
            <w:r/>
          </w:p>
          <w:p>
            <w:pPr>
              <w:pStyle w:val="TableText"/>
              <w:ind w:left="191"/>
              <w:spacing w:before="65" w:line="189" w:lineRule="auto"/>
              <w:rPr/>
            </w:pPr>
            <w:r>
              <w:rPr/>
              <w:t>80</w:t>
            </w:r>
          </w:p>
        </w:tc>
        <w:tc>
          <w:tcPr>
            <w:tcW w:w="2185" w:type="dxa"/>
            <w:vAlign w:val="top"/>
          </w:tcPr>
          <w:p>
            <w:pPr>
              <w:spacing w:line="276" w:lineRule="auto"/>
              <w:rPr>
                <w:rFonts w:ascii="Arial"/>
                <w:sz w:val="21"/>
              </w:rPr>
            </w:pPr>
            <w:r/>
          </w:p>
          <w:p>
            <w:pPr>
              <w:spacing w:line="276" w:lineRule="auto"/>
              <w:rPr>
                <w:rFonts w:ascii="Arial"/>
                <w:sz w:val="21"/>
              </w:rPr>
            </w:pPr>
            <w:r/>
          </w:p>
          <w:p>
            <w:pPr>
              <w:pStyle w:val="TableText"/>
              <w:ind w:left="131"/>
              <w:spacing w:before="65" w:line="228" w:lineRule="auto"/>
              <w:rPr/>
            </w:pPr>
            <w:r>
              <w:rPr>
                <w:spacing w:val="3"/>
              </w:rPr>
              <w:t>电子器件制造</w:t>
            </w:r>
            <w:r>
              <w:rPr>
                <w:spacing w:val="20"/>
              </w:rPr>
              <w:t xml:space="preserve"> </w:t>
            </w:r>
            <w:r>
              <w:rPr>
                <w:spacing w:val="3"/>
              </w:rPr>
              <w:t>397</w:t>
            </w:r>
          </w:p>
        </w:tc>
        <w:tc>
          <w:tcPr>
            <w:tcW w:w="3854" w:type="dxa"/>
            <w:vAlign w:val="top"/>
          </w:tcPr>
          <w:p>
            <w:pPr>
              <w:spacing w:line="276" w:lineRule="auto"/>
              <w:rPr>
                <w:rFonts w:ascii="Arial"/>
                <w:sz w:val="21"/>
              </w:rPr>
            </w:pPr>
            <w:r/>
          </w:p>
          <w:p>
            <w:pPr>
              <w:spacing w:line="276"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4" w:right="53" w:firstLine="4"/>
              <w:spacing w:before="172" w:line="252" w:lineRule="auto"/>
              <w:rPr/>
            </w:pPr>
            <w:r>
              <w:rPr>
                <w:spacing w:val="-3"/>
              </w:rPr>
              <w:t>显示器件制造；集成电路制造；</w:t>
            </w:r>
            <w:r>
              <w:rPr>
                <w:spacing w:val="6"/>
              </w:rPr>
              <w:t xml:space="preserve"> </w:t>
            </w:r>
            <w:r>
              <w:rPr>
                <w:spacing w:val="9"/>
              </w:rPr>
              <w:t>使用有机溶剂的；有酸洗的</w:t>
            </w:r>
          </w:p>
          <w:p>
            <w:pPr>
              <w:pStyle w:val="TableText"/>
              <w:ind w:left="113" w:right="103" w:firstLine="23"/>
              <w:spacing w:before="53" w:line="253" w:lineRule="auto"/>
              <w:rPr/>
            </w:pPr>
            <w:r>
              <w:rPr>
                <w:spacing w:val="7"/>
              </w:rPr>
              <w:t>以上均不含仅分割、焊接、组</w:t>
            </w:r>
            <w:r>
              <w:rPr>
                <w:spacing w:val="5"/>
              </w:rPr>
              <w:t xml:space="preserve"> </w:t>
            </w:r>
            <w:r>
              <w:rPr>
                <w:spacing w:val="4"/>
              </w:rPr>
              <w:t>装的</w:t>
            </w:r>
          </w:p>
        </w:tc>
        <w:tc>
          <w:tcPr>
            <w:tcW w:w="1871" w:type="dxa"/>
            <w:vAlign w:val="top"/>
          </w:tcPr>
          <w:p>
            <w:pPr>
              <w:spacing w:line="276" w:lineRule="auto"/>
              <w:rPr>
                <w:rFonts w:ascii="Arial"/>
                <w:sz w:val="21"/>
              </w:rPr>
            </w:pPr>
            <w:r/>
          </w:p>
          <w:p>
            <w:pPr>
              <w:spacing w:line="27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802" w:hRule="atLeast"/>
        </w:trPr>
        <w:tc>
          <w:tcPr>
            <w:tcW w:w="595" w:type="dxa"/>
            <w:vAlign w:val="top"/>
            <w:tcBorders>
              <w:left w:val="single" w:color="000000" w:sz="6"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91"/>
              <w:spacing w:before="65" w:line="190" w:lineRule="auto"/>
              <w:rPr/>
            </w:pPr>
            <w:r>
              <w:rPr/>
              <w:t>81</w:t>
            </w:r>
          </w:p>
        </w:tc>
        <w:tc>
          <w:tcPr>
            <w:tcW w:w="2185" w:type="dxa"/>
            <w:vAlign w:val="top"/>
          </w:tcPr>
          <w:p>
            <w:pPr>
              <w:spacing w:line="300" w:lineRule="auto"/>
              <w:rPr>
                <w:rFonts w:ascii="Arial"/>
                <w:sz w:val="21"/>
              </w:rPr>
            </w:pPr>
            <w:r/>
          </w:p>
          <w:p>
            <w:pPr>
              <w:spacing w:line="301" w:lineRule="auto"/>
              <w:rPr>
                <w:rFonts w:ascii="Arial"/>
                <w:sz w:val="21"/>
              </w:rPr>
            </w:pPr>
            <w:r/>
          </w:p>
          <w:p>
            <w:pPr>
              <w:pStyle w:val="TableText"/>
              <w:ind w:left="106" w:right="110" w:firstLine="24"/>
              <w:spacing w:before="65" w:line="252" w:lineRule="auto"/>
              <w:rPr/>
            </w:pPr>
            <w:r>
              <w:rPr>
                <w:spacing w:val="15"/>
              </w:rPr>
              <w:t>电子元件及电子专用</w:t>
            </w:r>
            <w:r>
              <w:rPr>
                <w:spacing w:val="1"/>
              </w:rPr>
              <w:t xml:space="preserve"> </w:t>
            </w:r>
            <w:r>
              <w:rPr>
                <w:spacing w:val="4"/>
              </w:rPr>
              <w:t>材料制造</w:t>
            </w:r>
            <w:r>
              <w:rPr>
                <w:spacing w:val="24"/>
              </w:rPr>
              <w:t xml:space="preserve"> </w:t>
            </w:r>
            <w:r>
              <w:rPr>
                <w:spacing w:val="4"/>
              </w:rPr>
              <w:t>398</w:t>
            </w:r>
          </w:p>
        </w:tc>
        <w:tc>
          <w:tcPr>
            <w:tcW w:w="3854"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1"/>
              <w:spacing w:before="65" w:line="227" w:lineRule="auto"/>
              <w:rPr/>
            </w:pPr>
            <w:r>
              <w:rPr>
                <w:spacing w:val="6"/>
              </w:rPr>
              <w:t>半导体材料制造；</w:t>
            </w:r>
            <w:r>
              <w:rPr>
                <w:spacing w:val="-49"/>
              </w:rPr>
              <w:t xml:space="preserve"> </w:t>
            </w:r>
            <w:r>
              <w:rPr>
                <w:spacing w:val="6"/>
              </w:rPr>
              <w:t>电子化工材料制造</w:t>
            </w:r>
          </w:p>
        </w:tc>
        <w:tc>
          <w:tcPr>
            <w:tcW w:w="2943" w:type="dxa"/>
            <w:vAlign w:val="top"/>
          </w:tcPr>
          <w:p>
            <w:pPr>
              <w:pStyle w:val="TableText"/>
              <w:ind w:left="113" w:right="103" w:firstLine="16"/>
              <w:spacing w:before="71" w:line="265" w:lineRule="auto"/>
              <w:jc w:val="both"/>
              <w:rPr/>
            </w:pPr>
            <w:r>
              <w:rPr>
                <w:spacing w:val="4"/>
              </w:rPr>
              <w:t>印刷电路板制造；</w:t>
            </w:r>
            <w:r>
              <w:rPr>
                <w:spacing w:val="-49"/>
              </w:rPr>
              <w:t xml:space="preserve"> </w:t>
            </w:r>
            <w:r>
              <w:rPr>
                <w:spacing w:val="4"/>
              </w:rPr>
              <w:t>电子专用材</w:t>
            </w:r>
            <w:r>
              <w:rPr/>
              <w:t xml:space="preserve"> </w:t>
            </w:r>
            <w:r>
              <w:rPr>
                <w:spacing w:val="9"/>
              </w:rPr>
              <w:t>料制造（电子化工材料制造除</w:t>
            </w:r>
            <w:r>
              <w:rPr/>
              <w:t xml:space="preserve"> </w:t>
            </w:r>
            <w:r>
              <w:rPr>
                <w:spacing w:val="4"/>
              </w:rPr>
              <w:t>外</w:t>
            </w:r>
            <w:r>
              <w:rPr>
                <w:spacing w:val="-50"/>
                <w:w w:val="92"/>
              </w:rPr>
              <w:t>）；</w:t>
            </w:r>
            <w:r>
              <w:rPr>
                <w:spacing w:val="4"/>
              </w:rPr>
              <w:t>使用有机溶剂的；有酸洗</w:t>
            </w:r>
            <w:r>
              <w:rPr>
                <w:spacing w:val="3"/>
              </w:rPr>
              <w:t xml:space="preserve"> </w:t>
            </w:r>
            <w:r>
              <w:rPr/>
              <w:t>的</w:t>
            </w:r>
          </w:p>
          <w:p>
            <w:pPr>
              <w:pStyle w:val="TableText"/>
              <w:ind w:left="113" w:right="103" w:firstLine="23"/>
              <w:spacing w:before="49" w:line="241" w:lineRule="auto"/>
              <w:rPr/>
            </w:pPr>
            <w:r>
              <w:rPr>
                <w:spacing w:val="7"/>
              </w:rPr>
              <w:t>以上均不含仅分割、焊接、组</w:t>
            </w:r>
            <w:r>
              <w:rPr>
                <w:spacing w:val="5"/>
              </w:rPr>
              <w:t xml:space="preserve"> </w:t>
            </w:r>
            <w:r>
              <w:rPr>
                <w:spacing w:val="4"/>
              </w:rPr>
              <w:t>装的</w:t>
            </w:r>
          </w:p>
        </w:tc>
        <w:tc>
          <w:tcPr>
            <w:tcW w:w="1871"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814" w:hRule="atLeast"/>
        </w:trPr>
        <w:tc>
          <w:tcPr>
            <w:tcW w:w="595" w:type="dxa"/>
            <w:vAlign w:val="top"/>
            <w:tcBorders>
              <w:left w:val="single" w:color="000000" w:sz="6" w:space="0"/>
              <w:bottom w:val="single" w:color="000000" w:sz="6"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91"/>
              <w:spacing w:before="65" w:line="189" w:lineRule="auto"/>
              <w:rPr/>
            </w:pPr>
            <w:r>
              <w:rPr/>
              <w:t>82</w:t>
            </w:r>
          </w:p>
        </w:tc>
        <w:tc>
          <w:tcPr>
            <w:tcW w:w="2185" w:type="dxa"/>
            <w:vAlign w:val="top"/>
            <w:tcBorders>
              <w:bottom w:val="single" w:color="000000" w:sz="6" w:space="0"/>
            </w:tcBorders>
          </w:tcPr>
          <w:p>
            <w:pPr>
              <w:pStyle w:val="TableText"/>
              <w:ind w:left="106" w:right="110"/>
              <w:spacing w:before="74" w:line="266" w:lineRule="auto"/>
              <w:rPr/>
            </w:pPr>
            <w:r>
              <w:rPr>
                <w:spacing w:val="10"/>
              </w:rPr>
              <w:t>通信设备制造</w:t>
            </w:r>
            <w:r>
              <w:rPr>
                <w:spacing w:val="41"/>
              </w:rPr>
              <w:t xml:space="preserve"> </w:t>
            </w:r>
            <w:r>
              <w:rPr>
                <w:spacing w:val="10"/>
              </w:rPr>
              <w:t>392；</w:t>
            </w:r>
            <w:r>
              <w:rPr/>
              <w:t xml:space="preserve"> </w:t>
            </w:r>
            <w:r>
              <w:rPr>
                <w:spacing w:val="45"/>
              </w:rPr>
              <w:t>广播电视设备制造</w:t>
            </w:r>
            <w:r>
              <w:rPr>
                <w:spacing w:val="1"/>
              </w:rPr>
              <w:t xml:space="preserve"> </w:t>
            </w:r>
            <w:r>
              <w:rPr>
                <w:spacing w:val="5"/>
              </w:rPr>
              <w:t>393；雷达及配套设备</w:t>
            </w:r>
            <w:r>
              <w:rPr>
                <w:spacing w:val="6"/>
              </w:rPr>
              <w:t xml:space="preserve"> </w:t>
            </w:r>
            <w:r>
              <w:rPr>
                <w:spacing w:val="8"/>
              </w:rPr>
              <w:t>制造</w:t>
            </w:r>
            <w:r>
              <w:rPr>
                <w:spacing w:val="38"/>
              </w:rPr>
              <w:t xml:space="preserve"> </w:t>
            </w:r>
            <w:r>
              <w:rPr>
                <w:spacing w:val="8"/>
              </w:rPr>
              <w:t>394；</w:t>
            </w:r>
            <w:r>
              <w:rPr>
                <w:spacing w:val="-57"/>
              </w:rPr>
              <w:t xml:space="preserve"> </w:t>
            </w:r>
            <w:r>
              <w:rPr>
                <w:spacing w:val="8"/>
              </w:rPr>
              <w:t>非专业视</w:t>
            </w:r>
            <w:r>
              <w:rPr/>
              <w:t xml:space="preserve"> </w:t>
            </w:r>
            <w:r>
              <w:rPr>
                <w:spacing w:val="8"/>
              </w:rPr>
              <w:t>听设备制造</w:t>
            </w:r>
            <w:r>
              <w:rPr>
                <w:spacing w:val="40"/>
              </w:rPr>
              <w:t xml:space="preserve"> </w:t>
            </w:r>
            <w:r>
              <w:rPr>
                <w:spacing w:val="8"/>
              </w:rPr>
              <w:t>395；</w:t>
            </w:r>
            <w:r>
              <w:rPr>
                <w:spacing w:val="-59"/>
              </w:rPr>
              <w:t xml:space="preserve"> </w:t>
            </w:r>
            <w:r>
              <w:rPr>
                <w:spacing w:val="8"/>
              </w:rPr>
              <w:t>其</w:t>
            </w:r>
            <w:r>
              <w:rPr/>
              <w:t xml:space="preserve"> </w:t>
            </w:r>
            <w:r>
              <w:rPr>
                <w:spacing w:val="7"/>
              </w:rPr>
              <w:t>他电子设备制造 399</w:t>
            </w:r>
          </w:p>
        </w:tc>
        <w:tc>
          <w:tcPr>
            <w:tcW w:w="3854" w:type="dxa"/>
            <w:vAlign w:val="top"/>
            <w:tcBorders>
              <w:bottom w:val="single" w:color="000000" w:sz="6"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07"/>
              <w:spacing w:before="65" w:line="233" w:lineRule="auto"/>
              <w:rPr/>
            </w:pPr>
            <w:r>
              <w:rPr/>
              <w:t>/</w:t>
            </w:r>
          </w:p>
        </w:tc>
        <w:tc>
          <w:tcPr>
            <w:tcW w:w="2943" w:type="dxa"/>
            <w:vAlign w:val="top"/>
            <w:tcBorders>
              <w:bottom w:val="single" w:color="000000" w:sz="6" w:space="0"/>
            </w:tcBorders>
          </w:tcPr>
          <w:p>
            <w:pPr>
              <w:spacing w:line="302" w:lineRule="auto"/>
              <w:rPr>
                <w:rFonts w:ascii="Arial"/>
                <w:sz w:val="21"/>
              </w:rPr>
            </w:pPr>
            <w:r/>
          </w:p>
          <w:p>
            <w:pPr>
              <w:spacing w:line="302" w:lineRule="auto"/>
              <w:rPr>
                <w:rFonts w:ascii="Arial"/>
                <w:sz w:val="21"/>
              </w:rPr>
            </w:pPr>
            <w:r/>
          </w:p>
          <w:p>
            <w:pPr>
              <w:pStyle w:val="TableText"/>
              <w:ind w:left="125" w:right="103" w:hanging="12"/>
              <w:spacing w:before="65" w:line="252" w:lineRule="auto"/>
              <w:rPr/>
            </w:pPr>
            <w:r>
              <w:rPr>
                <w:spacing w:val="9"/>
              </w:rPr>
              <w:t>全部（仅分割、焊接、组装的</w:t>
            </w:r>
            <w:r>
              <w:rPr>
                <w:spacing w:val="2"/>
              </w:rPr>
              <w:t xml:space="preserve"> </w:t>
            </w:r>
            <w:r>
              <w:rPr>
                <w:spacing w:val="-1"/>
              </w:rPr>
              <w:t>除外）</w:t>
            </w:r>
          </w:p>
        </w:tc>
        <w:tc>
          <w:tcPr>
            <w:tcW w:w="1871" w:type="dxa"/>
            <w:vAlign w:val="top"/>
            <w:tcBorders>
              <w:bottom w:val="single" w:color="000000" w:sz="6"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237" w:lineRule="exact"/>
        <w:rPr>
          <w:rFonts w:ascii="Arial"/>
          <w:sz w:val="20"/>
        </w:rPr>
      </w:pPr>
      <w:r/>
    </w:p>
    <w:p>
      <w:pPr>
        <w:spacing w:line="237" w:lineRule="exact"/>
        <w:sectPr>
          <w:footerReference w:type="default" r:id="rId20"/>
          <w:pgSz w:w="16840" w:h="11907"/>
          <w:pgMar w:top="1012" w:right="1055" w:bottom="1564" w:left="1055" w:header="0" w:footer="1300" w:gutter="0"/>
        </w:sectPr>
        <w:rPr>
          <w:rFonts w:ascii="Arial" w:hAnsi="Arial" w:eastAsia="Arial" w:cs="Arial"/>
          <w:sz w:val="20"/>
          <w:szCs w:val="20"/>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3" w:line="230" w:lineRule="auto"/>
              <w:rPr>
                <w:rFonts w:ascii="SimHei" w:hAnsi="SimHei" w:eastAsia="SimHei" w:cs="SimHei"/>
                <w:sz w:val="20"/>
                <w:szCs w:val="20"/>
              </w:rPr>
            </w:pPr>
            <w:r>
              <w:rPr>
                <w:rFonts w:ascii="SimHei" w:hAnsi="SimHei" w:eastAsia="SimHei" w:cs="SimHei"/>
                <w:sz w:val="20"/>
                <w:szCs w:val="20"/>
                <w:spacing w:val="8"/>
              </w:rPr>
              <w:t>三十七、仪器仪表制造业</w:t>
            </w:r>
            <w:r>
              <w:rPr>
                <w:rFonts w:ascii="SimHei" w:hAnsi="SimHei" w:eastAsia="SimHei" w:cs="SimHei"/>
                <w:sz w:val="20"/>
                <w:szCs w:val="20"/>
                <w:spacing w:val="8"/>
              </w:rPr>
              <w:t xml:space="preserve"> </w:t>
            </w:r>
            <w:r>
              <w:rPr>
                <w:rFonts w:ascii="SimHei" w:hAnsi="SimHei" w:eastAsia="SimHei" w:cs="SimHei"/>
                <w:sz w:val="20"/>
                <w:szCs w:val="20"/>
                <w:spacing w:val="8"/>
              </w:rPr>
              <w:t>40</w:t>
            </w:r>
          </w:p>
        </w:tc>
      </w:tr>
      <w:tr>
        <w:trPr>
          <w:trHeight w:val="2205" w:hRule="atLeast"/>
        </w:trPr>
        <w:tc>
          <w:tcPr>
            <w:tcW w:w="595" w:type="dxa"/>
            <w:vAlign w:val="top"/>
            <w:tcBorders>
              <w:left w:val="single" w:color="000000" w:sz="6" w:space="0"/>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91"/>
              <w:spacing w:before="65" w:line="189" w:lineRule="auto"/>
              <w:rPr/>
            </w:pPr>
            <w:r>
              <w:rPr/>
              <w:t>83</w:t>
            </w:r>
          </w:p>
        </w:tc>
        <w:tc>
          <w:tcPr>
            <w:tcW w:w="2185" w:type="dxa"/>
            <w:vAlign w:val="top"/>
          </w:tcPr>
          <w:p>
            <w:pPr>
              <w:pStyle w:val="TableText"/>
              <w:ind w:left="106" w:right="110"/>
              <w:spacing w:before="112" w:line="270" w:lineRule="auto"/>
              <w:jc w:val="both"/>
              <w:rPr/>
            </w:pPr>
            <w:r>
              <w:rPr>
                <w:spacing w:val="45"/>
              </w:rPr>
              <w:t>通用仪器仪表制造</w:t>
            </w:r>
            <w:r>
              <w:rPr>
                <w:spacing w:val="1"/>
              </w:rPr>
              <w:t xml:space="preserve"> </w:t>
            </w:r>
            <w:r>
              <w:rPr>
                <w:spacing w:val="5"/>
              </w:rPr>
              <w:t>401；专用仪器仪表制</w:t>
            </w:r>
            <w:r>
              <w:rPr>
                <w:spacing w:val="7"/>
              </w:rPr>
              <w:t xml:space="preserve"> </w:t>
            </w:r>
            <w:r>
              <w:rPr>
                <w:spacing w:val="9"/>
              </w:rPr>
              <w:t>造</w:t>
            </w:r>
            <w:r>
              <w:rPr>
                <w:spacing w:val="31"/>
              </w:rPr>
              <w:t xml:space="preserve"> </w:t>
            </w:r>
            <w:r>
              <w:rPr>
                <w:spacing w:val="9"/>
              </w:rPr>
              <w:t>402；</w:t>
            </w:r>
            <w:r>
              <w:rPr>
                <w:spacing w:val="-59"/>
              </w:rPr>
              <w:t xml:space="preserve"> </w:t>
            </w:r>
            <w:r>
              <w:rPr>
                <w:spacing w:val="9"/>
              </w:rPr>
              <w:t>钟表与计时</w:t>
            </w:r>
            <w:r>
              <w:rPr/>
              <w:t xml:space="preserve"> </w:t>
            </w:r>
            <w:r>
              <w:rPr>
                <w:spacing w:val="5"/>
              </w:rPr>
              <w:t>仪器制造 403*；光学</w:t>
            </w:r>
            <w:r>
              <w:rPr/>
              <w:t xml:space="preserve"> </w:t>
            </w:r>
            <w:r>
              <w:rPr>
                <w:spacing w:val="12"/>
              </w:rPr>
              <w:t>仪器制造</w:t>
            </w:r>
            <w:r>
              <w:rPr>
                <w:spacing w:val="39"/>
              </w:rPr>
              <w:t xml:space="preserve"> </w:t>
            </w:r>
            <w:r>
              <w:rPr>
                <w:spacing w:val="12"/>
              </w:rPr>
              <w:t>404；衡器</w:t>
            </w:r>
            <w:r>
              <w:rPr/>
              <w:t xml:space="preserve"> </w:t>
            </w:r>
            <w:r>
              <w:rPr>
                <w:spacing w:val="9"/>
              </w:rPr>
              <w:t>制造</w:t>
            </w:r>
            <w:r>
              <w:rPr>
                <w:spacing w:val="31"/>
              </w:rPr>
              <w:t xml:space="preserve"> </w:t>
            </w:r>
            <w:r>
              <w:rPr>
                <w:spacing w:val="9"/>
              </w:rPr>
              <w:t>405；</w:t>
            </w:r>
            <w:r>
              <w:rPr>
                <w:spacing w:val="-59"/>
              </w:rPr>
              <w:t xml:space="preserve"> </w:t>
            </w:r>
            <w:r>
              <w:rPr>
                <w:spacing w:val="9"/>
              </w:rPr>
              <w:t>其他仪器</w:t>
            </w:r>
            <w:r>
              <w:rPr/>
              <w:t xml:space="preserve"> </w:t>
            </w:r>
            <w:r>
              <w:rPr>
                <w:spacing w:val="6"/>
              </w:rPr>
              <w:t>仪表制造业 409</w:t>
            </w:r>
          </w:p>
        </w:tc>
        <w:tc>
          <w:tcPr>
            <w:tcW w:w="3854"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spacing w:line="323" w:lineRule="auto"/>
              <w:rPr>
                <w:rFonts w:ascii="Arial"/>
                <w:sz w:val="21"/>
              </w:rPr>
            </w:pPr>
            <w:r/>
          </w:p>
          <w:p>
            <w:pPr>
              <w:spacing w:line="323" w:lineRule="auto"/>
              <w:rPr>
                <w:rFonts w:ascii="Arial"/>
                <w:sz w:val="21"/>
              </w:rPr>
            </w:pPr>
            <w:r/>
          </w:p>
          <w:p>
            <w:pPr>
              <w:pStyle w:val="TableText"/>
              <w:ind w:left="113" w:right="101"/>
              <w:spacing w:before="65" w:line="260" w:lineRule="auto"/>
              <w:jc w:val="both"/>
              <w:rPr/>
            </w:pPr>
            <w:r>
              <w:rPr>
                <w:spacing w:val="9"/>
              </w:rPr>
              <w:t>其他（仅分割、焊接、组装的</w:t>
            </w:r>
            <w:r>
              <w:rPr>
                <w:spacing w:val="4"/>
              </w:rPr>
              <w:t xml:space="preserve"> </w:t>
            </w:r>
            <w:r>
              <w:rPr>
                <w:spacing w:val="11"/>
              </w:rPr>
              <w:t>除外；年用非溶剂型低</w:t>
            </w:r>
            <w:r>
              <w:rPr/>
              <w:t>VOCs</w:t>
            </w:r>
            <w:r>
              <w:rPr>
                <w:spacing w:val="11"/>
              </w:rPr>
              <w:t>含</w:t>
            </w:r>
            <w:r>
              <w:rPr>
                <w:spacing w:val="1"/>
              </w:rPr>
              <w:t xml:space="preserve"> </w:t>
            </w:r>
            <w:r>
              <w:rPr>
                <w:spacing w:val="4"/>
              </w:rPr>
              <w:t>量涂料10吨以下的除外）</w:t>
            </w:r>
          </w:p>
        </w:tc>
        <w:tc>
          <w:tcPr>
            <w:tcW w:w="1871"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37" w:line="231" w:lineRule="auto"/>
              <w:rPr>
                <w:rFonts w:ascii="SimHei" w:hAnsi="SimHei" w:eastAsia="SimHei" w:cs="SimHei"/>
                <w:sz w:val="20"/>
                <w:szCs w:val="20"/>
              </w:rPr>
            </w:pPr>
            <w:r>
              <w:rPr>
                <w:rFonts w:ascii="SimHei" w:hAnsi="SimHei" w:eastAsia="SimHei" w:cs="SimHei"/>
                <w:sz w:val="20"/>
                <w:szCs w:val="20"/>
                <w:spacing w:val="7"/>
              </w:rPr>
              <w:t>三十八、其他制造业</w:t>
            </w:r>
            <w:r>
              <w:rPr>
                <w:rFonts w:ascii="SimHei" w:hAnsi="SimHei" w:eastAsia="SimHei" w:cs="SimHei"/>
                <w:sz w:val="20"/>
                <w:szCs w:val="20"/>
                <w:spacing w:val="7"/>
              </w:rPr>
              <w:t xml:space="preserve"> </w:t>
            </w:r>
            <w:r>
              <w:rPr>
                <w:rFonts w:ascii="SimHei" w:hAnsi="SimHei" w:eastAsia="SimHei" w:cs="SimHei"/>
                <w:sz w:val="20"/>
                <w:szCs w:val="20"/>
                <w:spacing w:val="7"/>
              </w:rPr>
              <w:t>41</w:t>
            </w:r>
          </w:p>
        </w:tc>
      </w:tr>
      <w:tr>
        <w:trPr>
          <w:trHeight w:val="1017" w:hRule="atLeast"/>
        </w:trPr>
        <w:tc>
          <w:tcPr>
            <w:tcW w:w="595" w:type="dxa"/>
            <w:vAlign w:val="top"/>
            <w:tcBorders>
              <w:left w:val="single" w:color="000000" w:sz="6" w:space="0"/>
            </w:tcBorders>
          </w:tcPr>
          <w:p>
            <w:pPr>
              <w:spacing w:line="389" w:lineRule="auto"/>
              <w:rPr>
                <w:rFonts w:ascii="Arial"/>
                <w:sz w:val="21"/>
              </w:rPr>
            </w:pPr>
            <w:r/>
          </w:p>
          <w:p>
            <w:pPr>
              <w:pStyle w:val="TableText"/>
              <w:ind w:left="191"/>
              <w:spacing w:before="65" w:line="189" w:lineRule="auto"/>
              <w:rPr/>
            </w:pPr>
            <w:r>
              <w:rPr/>
              <w:t>84</w:t>
            </w:r>
          </w:p>
        </w:tc>
        <w:tc>
          <w:tcPr>
            <w:tcW w:w="2185" w:type="dxa"/>
            <w:vAlign w:val="top"/>
          </w:tcPr>
          <w:p>
            <w:pPr>
              <w:pStyle w:val="TableText"/>
              <w:ind w:left="106" w:right="110" w:firstLine="36"/>
              <w:spacing w:before="124" w:line="267" w:lineRule="auto"/>
              <w:rPr/>
            </w:pPr>
            <w:r>
              <w:rPr>
                <w:spacing w:val="2"/>
              </w:rPr>
              <w:t>日用杂品制造 411*；</w:t>
            </w:r>
            <w:r>
              <w:rPr>
                <w:spacing w:val="1"/>
              </w:rPr>
              <w:t xml:space="preserve"> </w:t>
            </w:r>
            <w:r>
              <w:rPr>
                <w:spacing w:val="45"/>
              </w:rPr>
              <w:t>其他未列明制造业</w:t>
            </w:r>
            <w:r>
              <w:rPr>
                <w:spacing w:val="2"/>
              </w:rPr>
              <w:t xml:space="preserve"> </w:t>
            </w:r>
            <w:r>
              <w:rPr>
                <w:spacing w:val="3"/>
              </w:rPr>
              <w:t>419*</w:t>
            </w:r>
          </w:p>
        </w:tc>
        <w:tc>
          <w:tcPr>
            <w:tcW w:w="3854" w:type="dxa"/>
            <w:vAlign w:val="top"/>
          </w:tcPr>
          <w:p>
            <w:pPr>
              <w:pStyle w:val="TableText"/>
              <w:ind w:left="107" w:right="107" w:firstLine="1"/>
              <w:spacing w:before="274"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pStyle w:val="TableText"/>
              <w:ind w:left="112" w:right="103" w:firstLine="1"/>
              <w:spacing w:before="125" w:line="260" w:lineRule="auto"/>
              <w:rPr/>
            </w:pPr>
            <w:r>
              <w:rPr>
                <w:spacing w:val="7"/>
              </w:rPr>
              <w:t>年用溶剂型涂料（含稀释剂） </w:t>
            </w:r>
            <w:r>
              <w:rPr>
                <w:spacing w:val="8"/>
              </w:rPr>
              <w:t>10吨以下的，或年用非溶剂型</w:t>
            </w:r>
            <w:r>
              <w:rPr>
                <w:spacing w:val="6"/>
              </w:rPr>
              <w:t xml:space="preserve"> </w:t>
            </w:r>
            <w:r>
              <w:rPr>
                <w:spacing w:val="10"/>
              </w:rPr>
              <w:t>低</w:t>
            </w:r>
            <w:r>
              <w:rPr/>
              <w:t>VOCs</w:t>
            </w:r>
            <w:r>
              <w:rPr>
                <w:spacing w:val="10"/>
              </w:rPr>
              <w:t>含量涂料10吨及以上的</w:t>
            </w:r>
          </w:p>
        </w:tc>
        <w:tc>
          <w:tcPr>
            <w:tcW w:w="1871" w:type="dxa"/>
            <w:vAlign w:val="top"/>
          </w:tcPr>
          <w:p>
            <w:pPr>
              <w:spacing w:line="35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5"/>
              <w:spacing w:before="141" w:line="229" w:lineRule="auto"/>
              <w:rPr>
                <w:rFonts w:ascii="SimHei" w:hAnsi="SimHei" w:eastAsia="SimHei" w:cs="SimHei"/>
                <w:sz w:val="20"/>
                <w:szCs w:val="20"/>
              </w:rPr>
            </w:pPr>
            <w:r>
              <w:rPr>
                <w:rFonts w:ascii="SimHei" w:hAnsi="SimHei" w:eastAsia="SimHei" w:cs="SimHei"/>
                <w:sz w:val="20"/>
                <w:szCs w:val="20"/>
                <w:spacing w:val="8"/>
              </w:rPr>
              <w:t>三十九、废弃资源综合利用业</w:t>
            </w:r>
            <w:r>
              <w:rPr>
                <w:rFonts w:ascii="SimHei" w:hAnsi="SimHei" w:eastAsia="SimHei" w:cs="SimHei"/>
                <w:sz w:val="20"/>
                <w:szCs w:val="20"/>
                <w:spacing w:val="8"/>
              </w:rPr>
              <w:t xml:space="preserve"> </w:t>
            </w:r>
            <w:r>
              <w:rPr>
                <w:rFonts w:ascii="SimHei" w:hAnsi="SimHei" w:eastAsia="SimHei" w:cs="SimHei"/>
                <w:sz w:val="20"/>
                <w:szCs w:val="20"/>
                <w:spacing w:val="8"/>
              </w:rPr>
              <w:t>42</w:t>
            </w:r>
          </w:p>
        </w:tc>
      </w:tr>
      <w:tr>
        <w:trPr>
          <w:trHeight w:val="2927" w:hRule="atLeast"/>
        </w:trPr>
        <w:tc>
          <w:tcPr>
            <w:tcW w:w="595" w:type="dxa"/>
            <w:vAlign w:val="top"/>
            <w:tcBorders>
              <w:left w:val="single" w:color="000000" w:sz="6" w:space="0"/>
              <w:bottom w:val="single" w:color="000000" w:sz="6"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191"/>
              <w:spacing w:before="65" w:line="189" w:lineRule="auto"/>
              <w:rPr/>
            </w:pPr>
            <w:r>
              <w:rPr/>
              <w:t>85</w:t>
            </w:r>
          </w:p>
        </w:tc>
        <w:tc>
          <w:tcPr>
            <w:tcW w:w="2185" w:type="dxa"/>
            <w:vAlign w:val="top"/>
            <w:tcBorders>
              <w:bottom w:val="single" w:color="000000" w:sz="6" w:space="0"/>
            </w:tcBorders>
          </w:tcPr>
          <w:p>
            <w:pPr>
              <w:spacing w:line="411" w:lineRule="auto"/>
              <w:rPr>
                <w:rFonts w:ascii="Arial"/>
                <w:sz w:val="21"/>
              </w:rPr>
            </w:pPr>
            <w:r/>
          </w:p>
          <w:p>
            <w:pPr>
              <w:pStyle w:val="TableText"/>
              <w:ind w:left="106" w:right="110" w:firstLine="2"/>
              <w:spacing w:before="65" w:line="270" w:lineRule="auto"/>
              <w:rPr/>
            </w:pPr>
            <w:r>
              <w:rPr>
                <w:spacing w:val="17"/>
              </w:rPr>
              <w:t>金属废料和碎屑加工</w:t>
            </w:r>
            <w:r>
              <w:rPr>
                <w:spacing w:val="6"/>
              </w:rPr>
              <w:t xml:space="preserve"> </w:t>
            </w:r>
            <w:r>
              <w:rPr>
                <w:spacing w:val="8"/>
              </w:rPr>
              <w:t>处理</w:t>
            </w:r>
            <w:r>
              <w:rPr>
                <w:spacing w:val="39"/>
              </w:rPr>
              <w:t xml:space="preserve"> </w:t>
            </w:r>
            <w:r>
              <w:rPr>
                <w:spacing w:val="8"/>
              </w:rPr>
              <w:t>421；</w:t>
            </w:r>
            <w:r>
              <w:rPr>
                <w:spacing w:val="-57"/>
              </w:rPr>
              <w:t xml:space="preserve"> </w:t>
            </w:r>
            <w:r>
              <w:rPr>
                <w:spacing w:val="8"/>
              </w:rPr>
              <w:t>非金属废</w:t>
            </w:r>
            <w:r>
              <w:rPr/>
              <w:t xml:space="preserve"> </w:t>
            </w:r>
            <w:r>
              <w:rPr>
                <w:spacing w:val="45"/>
              </w:rPr>
              <w:t>料和碎屑加工处理</w:t>
            </w:r>
            <w:r>
              <w:rPr>
                <w:spacing w:val="2"/>
              </w:rPr>
              <w:t xml:space="preserve"> </w:t>
            </w:r>
            <w:r>
              <w:rPr>
                <w:spacing w:val="4"/>
              </w:rPr>
              <w:t>422（421和422均不含</w:t>
            </w:r>
            <w:r>
              <w:rPr>
                <w:spacing w:val="6"/>
              </w:rPr>
              <w:t xml:space="preserve"> </w:t>
            </w:r>
            <w:r>
              <w:rPr>
                <w:spacing w:val="18"/>
              </w:rPr>
              <w:t>原料为危险废物的，</w:t>
            </w:r>
            <w:r>
              <w:rPr/>
              <w:t xml:space="preserve"> </w:t>
            </w:r>
            <w:r>
              <w:rPr>
                <w:spacing w:val="18"/>
              </w:rPr>
              <w:t>均不含仅分拣、破碎</w:t>
            </w:r>
            <w:r>
              <w:rPr/>
              <w:t xml:space="preserve"> </w:t>
            </w:r>
            <w:r>
              <w:rPr/>
              <w:t>的）</w:t>
            </w:r>
          </w:p>
        </w:tc>
        <w:tc>
          <w:tcPr>
            <w:tcW w:w="3854" w:type="dxa"/>
            <w:vAlign w:val="top"/>
            <w:tcBorders>
              <w:bottom w:val="single" w:color="000000" w:sz="6"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07"/>
              <w:spacing w:before="66" w:line="228" w:lineRule="auto"/>
              <w:rPr/>
            </w:pPr>
            <w:r>
              <w:rPr>
                <w:spacing w:val="9"/>
              </w:rPr>
              <w:t>废电池、废油加工处理</w:t>
            </w:r>
          </w:p>
        </w:tc>
        <w:tc>
          <w:tcPr>
            <w:tcW w:w="2943" w:type="dxa"/>
            <w:vAlign w:val="top"/>
            <w:tcBorders>
              <w:bottom w:val="single" w:color="000000" w:sz="6" w:space="0"/>
            </w:tcBorders>
          </w:tcPr>
          <w:p>
            <w:pPr>
              <w:pStyle w:val="TableText"/>
              <w:ind w:left="112" w:right="35"/>
              <w:spacing w:before="172" w:line="272" w:lineRule="auto"/>
              <w:rPr/>
            </w:pPr>
            <w:r>
              <w:rPr>
                <w:spacing w:val="-1"/>
              </w:rPr>
              <w:t>废弃电器电子产品、废机动车、</w:t>
            </w:r>
            <w:r>
              <w:rPr>
                <w:spacing w:val="3"/>
              </w:rPr>
              <w:t xml:space="preserve"> </w:t>
            </w:r>
            <w:r>
              <w:rPr>
                <w:spacing w:val="10"/>
              </w:rPr>
              <w:t>废电机、废电线电缆、废钢、</w:t>
            </w:r>
            <w:r>
              <w:rPr>
                <w:spacing w:val="4"/>
              </w:rPr>
              <w:t xml:space="preserve"> </w:t>
            </w:r>
            <w:r>
              <w:rPr>
                <w:spacing w:val="7"/>
              </w:rPr>
              <w:t>废铁、金属和金属化合物矿灰 </w:t>
            </w:r>
            <w:r>
              <w:rPr>
                <w:spacing w:val="-1"/>
              </w:rPr>
              <w:t>及残渣、有色金属废料与碎屑、</w:t>
            </w:r>
            <w:r>
              <w:rPr>
                <w:spacing w:val="3"/>
              </w:rPr>
              <w:t xml:space="preserve"> </w:t>
            </w:r>
            <w:r>
              <w:rPr>
                <w:spacing w:val="7"/>
              </w:rPr>
              <w:t>废塑料、废轮胎、废船、含水 </w:t>
            </w:r>
            <w:r>
              <w:rPr>
                <w:spacing w:val="7"/>
              </w:rPr>
              <w:t>洗工艺的其他废料和碎屑加工 </w:t>
            </w:r>
            <w:r>
              <w:rPr>
                <w:spacing w:val="7"/>
              </w:rPr>
              <w:t>处理（农业生产产生的废旧秧 </w:t>
            </w:r>
            <w:r>
              <w:rPr>
                <w:spacing w:val="7"/>
              </w:rPr>
              <w:t>盘、薄膜破碎和清洗工艺的除 </w:t>
            </w:r>
            <w:r>
              <w:rPr/>
              <w:t>外）</w:t>
            </w:r>
          </w:p>
        </w:tc>
        <w:tc>
          <w:tcPr>
            <w:tcW w:w="1871" w:type="dxa"/>
            <w:vAlign w:val="top"/>
            <w:tcBorders>
              <w:bottom w:val="single" w:color="000000" w:sz="6"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21"/>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33" w:line="230" w:lineRule="auto"/>
              <w:rPr>
                <w:rFonts w:ascii="SimHei" w:hAnsi="SimHei" w:eastAsia="SimHei" w:cs="SimHei"/>
                <w:sz w:val="20"/>
                <w:szCs w:val="20"/>
              </w:rPr>
            </w:pPr>
            <w:r>
              <w:rPr>
                <w:rFonts w:ascii="SimHei" w:hAnsi="SimHei" w:eastAsia="SimHei" w:cs="SimHei"/>
                <w:sz w:val="20"/>
                <w:szCs w:val="20"/>
                <w:spacing w:val="8"/>
              </w:rPr>
              <w:t>四十、金属制品、机械和设备修理业</w:t>
            </w:r>
            <w:r>
              <w:rPr>
                <w:rFonts w:ascii="SimHei" w:hAnsi="SimHei" w:eastAsia="SimHei" w:cs="SimHei"/>
                <w:sz w:val="20"/>
                <w:szCs w:val="20"/>
                <w:spacing w:val="8"/>
              </w:rPr>
              <w:t xml:space="preserve"> </w:t>
            </w:r>
            <w:r>
              <w:rPr>
                <w:rFonts w:ascii="SimHei" w:hAnsi="SimHei" w:eastAsia="SimHei" w:cs="SimHei"/>
                <w:sz w:val="20"/>
                <w:szCs w:val="20"/>
                <w:spacing w:val="8"/>
              </w:rPr>
              <w:t>43</w:t>
            </w:r>
          </w:p>
        </w:tc>
      </w:tr>
      <w:tr>
        <w:trPr>
          <w:trHeight w:val="2874" w:hRule="atLeast"/>
        </w:trPr>
        <w:tc>
          <w:tcPr>
            <w:tcW w:w="595" w:type="dxa"/>
            <w:vAlign w:val="top"/>
            <w:tcBorders>
              <w:left w:val="single" w:color="000000" w:sz="6" w:space="0"/>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91"/>
              <w:spacing w:before="65" w:line="189" w:lineRule="auto"/>
              <w:rPr/>
            </w:pPr>
            <w:r>
              <w:rPr/>
              <w:t>86</w:t>
            </w:r>
          </w:p>
        </w:tc>
        <w:tc>
          <w:tcPr>
            <w:tcW w:w="2185" w:type="dxa"/>
            <w:vAlign w:val="top"/>
          </w:tcPr>
          <w:p>
            <w:pPr>
              <w:pStyle w:val="TableText"/>
              <w:ind w:left="106" w:right="110" w:firstLine="2"/>
              <w:spacing w:before="154" w:line="271" w:lineRule="auto"/>
              <w:rPr/>
            </w:pPr>
            <w:r>
              <w:rPr>
                <w:spacing w:val="10"/>
              </w:rPr>
              <w:t>金属制品修理</w:t>
            </w:r>
            <w:r>
              <w:rPr>
                <w:spacing w:val="40"/>
              </w:rPr>
              <w:t xml:space="preserve"> </w:t>
            </w:r>
            <w:r>
              <w:rPr>
                <w:spacing w:val="10"/>
              </w:rPr>
              <w:t>431；</w:t>
            </w:r>
            <w:r>
              <w:rPr/>
              <w:t xml:space="preserve"> </w:t>
            </w:r>
            <w:r>
              <w:rPr>
                <w:spacing w:val="11"/>
              </w:rPr>
              <w:t>通用设备修理</w:t>
            </w:r>
            <w:r>
              <w:rPr>
                <w:spacing w:val="32"/>
              </w:rPr>
              <w:t xml:space="preserve"> </w:t>
            </w:r>
            <w:r>
              <w:rPr>
                <w:spacing w:val="11"/>
              </w:rPr>
              <w:t>432；</w:t>
            </w:r>
            <w:r>
              <w:rPr/>
              <w:t xml:space="preserve"> </w:t>
            </w:r>
            <w:r>
              <w:rPr>
                <w:spacing w:val="11"/>
              </w:rPr>
              <w:t>专用设备修理</w:t>
            </w:r>
            <w:r>
              <w:rPr>
                <w:spacing w:val="32"/>
              </w:rPr>
              <w:t xml:space="preserve"> </w:t>
            </w:r>
            <w:r>
              <w:rPr>
                <w:spacing w:val="11"/>
              </w:rPr>
              <w:t>433；</w:t>
            </w:r>
            <w:r>
              <w:rPr/>
              <w:t xml:space="preserve"> </w:t>
            </w:r>
            <w:r>
              <w:rPr>
                <w:spacing w:val="18"/>
              </w:rPr>
              <w:t>铁路、船舶、航空航</w:t>
            </w:r>
            <w:r>
              <w:rPr/>
              <w:t xml:space="preserve"> </w:t>
            </w:r>
            <w:r>
              <w:rPr>
                <w:spacing w:val="45"/>
              </w:rPr>
              <w:t>天等运输设备修理</w:t>
            </w:r>
            <w:r>
              <w:rPr>
                <w:spacing w:val="2"/>
              </w:rPr>
              <w:t xml:space="preserve"> </w:t>
            </w:r>
            <w:r>
              <w:rPr>
                <w:spacing w:val="10"/>
              </w:rPr>
              <w:t>434； 电气</w:t>
            </w:r>
            <w:r>
              <w:rPr>
                <w:spacing w:val="-51"/>
              </w:rPr>
              <w:t xml:space="preserve"> </w:t>
            </w:r>
            <w:r>
              <w:rPr>
                <w:spacing w:val="10"/>
              </w:rPr>
              <w:t>设备修理</w:t>
            </w:r>
            <w:r>
              <w:rPr/>
              <w:t xml:space="preserve"> </w:t>
            </w:r>
            <w:r>
              <w:rPr>
                <w:spacing w:val="18"/>
              </w:rPr>
              <w:t>435；</w:t>
            </w:r>
            <w:r>
              <w:rPr>
                <w:spacing w:val="-21"/>
              </w:rPr>
              <w:t xml:space="preserve"> </w:t>
            </w:r>
            <w:r>
              <w:rPr>
                <w:spacing w:val="18"/>
              </w:rPr>
              <w:t>仪器仪表修理</w:t>
            </w:r>
            <w:r>
              <w:rPr/>
              <w:t xml:space="preserve"> </w:t>
            </w:r>
            <w:r>
              <w:rPr>
                <w:spacing w:val="5"/>
              </w:rPr>
              <w:t>436；其他机械和设备</w:t>
            </w:r>
            <w:r>
              <w:rPr>
                <w:spacing w:val="7"/>
              </w:rPr>
              <w:t xml:space="preserve"> </w:t>
            </w:r>
            <w:r>
              <w:rPr>
                <w:spacing w:val="5"/>
              </w:rPr>
              <w:t>修理业</w:t>
            </w:r>
            <w:r>
              <w:rPr>
                <w:spacing w:val="12"/>
              </w:rPr>
              <w:t xml:space="preserve"> </w:t>
            </w:r>
            <w:r>
              <w:rPr>
                <w:spacing w:val="5"/>
              </w:rPr>
              <w:t>439</w:t>
            </w:r>
          </w:p>
        </w:tc>
        <w:tc>
          <w:tcPr>
            <w:tcW w:w="3854"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07" w:right="107" w:firstLine="1"/>
              <w:spacing w:before="65" w:line="252" w:lineRule="auto"/>
              <w:rPr/>
            </w:pPr>
            <w:r>
              <w:rPr>
                <w:spacing w:val="13"/>
              </w:rPr>
              <w:t>有电镀工艺的；年用溶剂型涂料（含稀</w:t>
            </w:r>
            <w:r>
              <w:rPr>
                <w:spacing w:val="10"/>
              </w:rPr>
              <w:t xml:space="preserve"> </w:t>
            </w:r>
            <w:r>
              <w:rPr>
                <w:spacing w:val="8"/>
              </w:rPr>
              <w:t>释剂）10吨及以上的</w:t>
            </w:r>
          </w:p>
        </w:tc>
        <w:tc>
          <w:tcPr>
            <w:tcW w:w="294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2" w:right="103" w:firstLine="1"/>
              <w:spacing w:before="65" w:line="260" w:lineRule="auto"/>
              <w:rPr/>
            </w:pPr>
            <w:r>
              <w:rPr>
                <w:spacing w:val="7"/>
              </w:rPr>
              <w:t>年用溶剂型涂料（含稀释剂） </w:t>
            </w:r>
            <w:r>
              <w:rPr>
                <w:spacing w:val="8"/>
              </w:rPr>
              <w:t>10吨以下的，或年用非溶剂型</w:t>
            </w:r>
            <w:r>
              <w:rPr>
                <w:spacing w:val="6"/>
              </w:rPr>
              <w:t xml:space="preserve"> </w:t>
            </w:r>
            <w:r>
              <w:rPr>
                <w:spacing w:val="10"/>
              </w:rPr>
              <w:t>低</w:t>
            </w:r>
            <w:r>
              <w:rPr/>
              <w:t>VOCs</w:t>
            </w:r>
            <w:r>
              <w:rPr>
                <w:spacing w:val="10"/>
              </w:rPr>
              <w:t>含量涂料10吨及以上的</w:t>
            </w:r>
          </w:p>
        </w:tc>
        <w:tc>
          <w:tcPr>
            <w:tcW w:w="1871"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38" w:line="230" w:lineRule="auto"/>
              <w:rPr>
                <w:rFonts w:ascii="SimHei" w:hAnsi="SimHei" w:eastAsia="SimHei" w:cs="SimHei"/>
                <w:sz w:val="20"/>
                <w:szCs w:val="20"/>
              </w:rPr>
            </w:pPr>
            <w:r>
              <w:rPr>
                <w:rFonts w:ascii="SimHei" w:hAnsi="SimHei" w:eastAsia="SimHei" w:cs="SimHei"/>
                <w:sz w:val="20"/>
                <w:szCs w:val="20"/>
                <w:spacing w:val="8"/>
              </w:rPr>
              <w:t>四十一、电力、热力生产和供应业</w:t>
            </w:r>
          </w:p>
        </w:tc>
      </w:tr>
      <w:tr>
        <w:trPr>
          <w:trHeight w:val="1530" w:hRule="atLeast"/>
        </w:trPr>
        <w:tc>
          <w:tcPr>
            <w:tcW w:w="595" w:type="dxa"/>
            <w:vAlign w:val="top"/>
            <w:tcBorders>
              <w:left w:val="single" w:color="000000" w:sz="6" w:space="0"/>
            </w:tcBorders>
          </w:tcPr>
          <w:p>
            <w:pPr>
              <w:spacing w:line="323" w:lineRule="auto"/>
              <w:rPr>
                <w:rFonts w:ascii="Arial"/>
                <w:sz w:val="21"/>
              </w:rPr>
            </w:pPr>
            <w:r/>
          </w:p>
          <w:p>
            <w:pPr>
              <w:spacing w:line="324" w:lineRule="auto"/>
              <w:rPr>
                <w:rFonts w:ascii="Arial"/>
                <w:sz w:val="21"/>
              </w:rPr>
            </w:pPr>
            <w:r/>
          </w:p>
          <w:p>
            <w:pPr>
              <w:pStyle w:val="TableText"/>
              <w:ind w:left="191"/>
              <w:spacing w:before="65" w:line="189" w:lineRule="auto"/>
              <w:rPr/>
            </w:pPr>
            <w:r>
              <w:rPr/>
              <w:t>87</w:t>
            </w:r>
          </w:p>
        </w:tc>
        <w:tc>
          <w:tcPr>
            <w:tcW w:w="2185" w:type="dxa"/>
            <w:vAlign w:val="top"/>
          </w:tcPr>
          <w:p>
            <w:pPr>
              <w:pStyle w:val="TableText"/>
              <w:ind w:left="106" w:right="113" w:firstLine="2"/>
              <w:spacing w:before="84" w:line="265" w:lineRule="auto"/>
              <w:rPr/>
            </w:pPr>
            <w:r>
              <w:rPr>
                <w:spacing w:val="4"/>
              </w:rPr>
              <w:t>火力发电 4411；热电</w:t>
            </w:r>
            <w:r>
              <w:rPr>
                <w:spacing w:val="9"/>
              </w:rPr>
              <w:t xml:space="preserve"> </w:t>
            </w:r>
            <w:r>
              <w:rPr>
                <w:spacing w:val="5"/>
              </w:rPr>
              <w:t>联产 4412（4411和  </w:t>
            </w:r>
            <w:r>
              <w:rPr>
                <w:spacing w:val="6"/>
              </w:rPr>
              <w:t>4412均含掺烧生活垃 </w:t>
            </w:r>
            <w:r>
              <w:rPr>
                <w:spacing w:val="8"/>
              </w:rPr>
              <w:t>圾发电、掺烧污泥发 </w:t>
            </w:r>
            <w:r>
              <w:rPr/>
              <w:t>电）</w:t>
            </w:r>
          </w:p>
        </w:tc>
        <w:tc>
          <w:tcPr>
            <w:tcW w:w="3854" w:type="dxa"/>
            <w:vAlign w:val="top"/>
          </w:tcPr>
          <w:p>
            <w:pPr>
              <w:pStyle w:val="TableText"/>
              <w:ind w:left="107" w:right="107" w:firstLine="2"/>
              <w:spacing w:before="230" w:line="265" w:lineRule="auto"/>
              <w:jc w:val="both"/>
              <w:rPr/>
            </w:pPr>
            <w:r>
              <w:rPr>
                <w:spacing w:val="13"/>
              </w:rPr>
              <w:t>火力发电和热电联产（发电机组节能改</w:t>
            </w:r>
            <w:r>
              <w:rPr>
                <w:spacing w:val="9"/>
              </w:rPr>
              <w:t xml:space="preserve"> </w:t>
            </w:r>
            <w:r>
              <w:rPr>
                <w:spacing w:val="13"/>
              </w:rPr>
              <w:t>造的除外；燃气发电除外；单纯利用余</w:t>
            </w:r>
            <w:r>
              <w:rPr>
                <w:spacing w:val="11"/>
              </w:rPr>
              <w:t xml:space="preserve"> </w:t>
            </w:r>
            <w:r>
              <w:rPr>
                <w:spacing w:val="13"/>
              </w:rPr>
              <w:t>热、余压、余气（含煤矿瓦斯）发电的</w:t>
            </w:r>
            <w:r>
              <w:rPr>
                <w:spacing w:val="11"/>
              </w:rPr>
              <w:t xml:space="preserve"> </w:t>
            </w:r>
            <w:r>
              <w:rPr>
                <w:spacing w:val="3"/>
              </w:rPr>
              <w:t>除外）</w:t>
            </w:r>
          </w:p>
        </w:tc>
        <w:tc>
          <w:tcPr>
            <w:tcW w:w="2943" w:type="dxa"/>
            <w:vAlign w:val="top"/>
          </w:tcPr>
          <w:p>
            <w:pPr>
              <w:spacing w:line="465" w:lineRule="auto"/>
              <w:rPr>
                <w:rFonts w:ascii="Arial"/>
                <w:sz w:val="21"/>
              </w:rPr>
            </w:pPr>
            <w:r/>
          </w:p>
          <w:p>
            <w:pPr>
              <w:pStyle w:val="TableText"/>
              <w:ind w:left="114" w:right="103"/>
              <w:spacing w:before="65" w:line="252" w:lineRule="auto"/>
              <w:rPr/>
            </w:pPr>
            <w:r>
              <w:rPr>
                <w:spacing w:val="9"/>
              </w:rPr>
              <w:t>燃气发电；单纯利用余气（含</w:t>
            </w:r>
            <w:r>
              <w:rPr>
                <w:spacing w:val="2"/>
              </w:rPr>
              <w:t xml:space="preserve"> </w:t>
            </w:r>
            <w:r>
              <w:rPr>
                <w:spacing w:val="8"/>
              </w:rPr>
              <w:t>煤矿瓦斯）发电</w:t>
            </w:r>
          </w:p>
        </w:tc>
        <w:tc>
          <w:tcPr>
            <w:tcW w:w="1871" w:type="dxa"/>
            <w:vAlign w:val="top"/>
          </w:tcPr>
          <w:p>
            <w:pPr>
              <w:spacing w:line="307" w:lineRule="auto"/>
              <w:rPr>
                <w:rFonts w:ascii="Arial"/>
                <w:sz w:val="21"/>
              </w:rPr>
            </w:pPr>
            <w:r/>
          </w:p>
          <w:p>
            <w:pPr>
              <w:spacing w:line="30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502" w:hRule="atLeast"/>
        </w:trPr>
        <w:tc>
          <w:tcPr>
            <w:tcW w:w="595" w:type="dxa"/>
            <w:vAlign w:val="top"/>
            <w:tcBorders>
              <w:left w:val="single" w:color="000000" w:sz="6" w:space="0"/>
            </w:tcBorders>
          </w:tcPr>
          <w:p>
            <w:pPr>
              <w:spacing w:line="318" w:lineRule="auto"/>
              <w:rPr>
                <w:rFonts w:ascii="Arial"/>
                <w:sz w:val="21"/>
              </w:rPr>
            </w:pPr>
            <w:r/>
          </w:p>
          <w:p>
            <w:pPr>
              <w:spacing w:line="318" w:lineRule="auto"/>
              <w:rPr>
                <w:rFonts w:ascii="Arial"/>
                <w:sz w:val="21"/>
              </w:rPr>
            </w:pPr>
            <w:r/>
          </w:p>
          <w:p>
            <w:pPr>
              <w:pStyle w:val="TableText"/>
              <w:ind w:left="191"/>
              <w:spacing w:before="65" w:line="189" w:lineRule="auto"/>
              <w:rPr/>
            </w:pPr>
            <w:r>
              <w:rPr/>
              <w:t>88</w:t>
            </w:r>
          </w:p>
        </w:tc>
        <w:tc>
          <w:tcPr>
            <w:tcW w:w="2185" w:type="dxa"/>
            <w:vAlign w:val="top"/>
          </w:tcPr>
          <w:p>
            <w:pPr>
              <w:spacing w:line="301" w:lineRule="auto"/>
              <w:rPr>
                <w:rFonts w:ascii="Arial"/>
                <w:sz w:val="21"/>
              </w:rPr>
            </w:pPr>
            <w:r/>
          </w:p>
          <w:p>
            <w:pPr>
              <w:spacing w:line="302" w:lineRule="auto"/>
              <w:rPr>
                <w:rFonts w:ascii="Arial"/>
                <w:sz w:val="21"/>
              </w:rPr>
            </w:pPr>
            <w:r/>
          </w:p>
          <w:p>
            <w:pPr>
              <w:pStyle w:val="TableText"/>
              <w:ind w:left="109"/>
              <w:spacing w:before="65" w:line="228" w:lineRule="auto"/>
              <w:rPr/>
            </w:pPr>
            <w:r>
              <w:rPr>
                <w:spacing w:val="4"/>
              </w:rPr>
              <w:t>水力发电</w:t>
            </w:r>
            <w:r>
              <w:rPr>
                <w:spacing w:val="20"/>
              </w:rPr>
              <w:t xml:space="preserve"> </w:t>
            </w:r>
            <w:r>
              <w:rPr>
                <w:spacing w:val="4"/>
              </w:rPr>
              <w:t>4413</w:t>
            </w:r>
          </w:p>
        </w:tc>
        <w:tc>
          <w:tcPr>
            <w:tcW w:w="3854" w:type="dxa"/>
            <w:vAlign w:val="top"/>
          </w:tcPr>
          <w:p>
            <w:pPr>
              <w:spacing w:line="307" w:lineRule="auto"/>
              <w:rPr>
                <w:rFonts w:ascii="Arial"/>
                <w:sz w:val="21"/>
              </w:rPr>
            </w:pPr>
            <w:r/>
          </w:p>
          <w:p>
            <w:pPr>
              <w:pStyle w:val="TableText"/>
              <w:ind w:left="110" w:right="107" w:firstLine="3"/>
              <w:spacing w:before="65" w:line="260" w:lineRule="auto"/>
              <w:jc w:val="both"/>
              <w:rPr/>
            </w:pPr>
            <w:r>
              <w:rPr>
                <w:spacing w:val="11"/>
              </w:rPr>
              <w:t>总装机1000千瓦及以上的常规水电（仅</w:t>
            </w:r>
            <w:r>
              <w:rPr>
                <w:spacing w:val="17"/>
              </w:rPr>
              <w:t xml:space="preserve"> </w:t>
            </w:r>
            <w:r>
              <w:rPr>
                <w:spacing w:val="8"/>
              </w:rPr>
              <w:t>更换发电设备的增效扩容项目除外</w:t>
            </w:r>
            <w:r>
              <w:rPr>
                <w:spacing w:val="-50"/>
              </w:rPr>
              <w:t>）；</w:t>
            </w:r>
            <w:r>
              <w:rPr>
                <w:spacing w:val="8"/>
              </w:rPr>
              <w:t>抽</w:t>
            </w:r>
            <w:r>
              <w:rPr>
                <w:spacing w:val="1"/>
              </w:rPr>
              <w:t xml:space="preserve"> </w:t>
            </w:r>
            <w:r>
              <w:rPr>
                <w:spacing w:val="9"/>
              </w:rPr>
              <w:t>水蓄能电站；涉及环境敏感区的</w:t>
            </w:r>
          </w:p>
        </w:tc>
        <w:tc>
          <w:tcPr>
            <w:tcW w:w="2943" w:type="dxa"/>
            <w:vAlign w:val="top"/>
          </w:tcPr>
          <w:p>
            <w:pPr>
              <w:spacing w:line="302" w:lineRule="auto"/>
              <w:rPr>
                <w:rFonts w:ascii="Arial"/>
                <w:sz w:val="21"/>
              </w:rPr>
            </w:pPr>
            <w:r/>
          </w:p>
          <w:p>
            <w:pPr>
              <w:spacing w:line="302"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01" w:lineRule="auto"/>
              <w:rPr>
                <w:rFonts w:ascii="Arial"/>
                <w:sz w:val="21"/>
              </w:rPr>
            </w:pPr>
            <w:r/>
          </w:p>
          <w:p>
            <w:pPr>
              <w:spacing w:line="302"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72" w:line="262"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8"/>
              </w:rPr>
              <w:t>冬场和洄游通道</w:t>
            </w:r>
          </w:p>
        </w:tc>
      </w:tr>
      <w:tr>
        <w:trPr>
          <w:trHeight w:val="751" w:hRule="atLeast"/>
        </w:trPr>
        <w:tc>
          <w:tcPr>
            <w:tcW w:w="595" w:type="dxa"/>
            <w:vAlign w:val="top"/>
            <w:tcBorders>
              <w:left w:val="single" w:color="000000" w:sz="6" w:space="0"/>
              <w:bottom w:val="single" w:color="000000" w:sz="6" w:space="0"/>
            </w:tcBorders>
          </w:tcPr>
          <w:p>
            <w:pPr>
              <w:spacing w:line="257" w:lineRule="auto"/>
              <w:rPr>
                <w:rFonts w:ascii="Arial"/>
                <w:sz w:val="21"/>
              </w:rPr>
            </w:pPr>
            <w:r/>
          </w:p>
          <w:p>
            <w:pPr>
              <w:pStyle w:val="TableText"/>
              <w:ind w:left="191"/>
              <w:spacing w:before="65" w:line="189" w:lineRule="auto"/>
              <w:rPr/>
            </w:pPr>
            <w:r>
              <w:rPr/>
              <w:t>89</w:t>
            </w:r>
          </w:p>
        </w:tc>
        <w:tc>
          <w:tcPr>
            <w:tcW w:w="2185" w:type="dxa"/>
            <w:vAlign w:val="top"/>
            <w:tcBorders>
              <w:bottom w:val="single" w:color="000000" w:sz="6" w:space="0"/>
            </w:tcBorders>
          </w:tcPr>
          <w:p>
            <w:pPr>
              <w:pStyle w:val="TableText"/>
              <w:ind w:left="108"/>
              <w:spacing w:before="291" w:line="228" w:lineRule="auto"/>
              <w:rPr/>
            </w:pPr>
            <w:r>
              <w:rPr>
                <w:spacing w:val="6"/>
              </w:rPr>
              <w:t>生物质能发电 4417</w:t>
            </w:r>
          </w:p>
        </w:tc>
        <w:tc>
          <w:tcPr>
            <w:tcW w:w="3854" w:type="dxa"/>
            <w:vAlign w:val="top"/>
            <w:tcBorders>
              <w:bottom w:val="single" w:color="000000" w:sz="6" w:space="0"/>
            </w:tcBorders>
          </w:tcPr>
          <w:p>
            <w:pPr>
              <w:pStyle w:val="TableText"/>
              <w:ind w:left="112" w:right="100" w:hanging="2"/>
              <w:spacing w:before="142" w:line="252" w:lineRule="auto"/>
              <w:rPr/>
            </w:pPr>
            <w:r>
              <w:rPr>
                <w:spacing w:val="14"/>
              </w:rPr>
              <w:t>生活垃圾发电（掺烧生活垃圾发电的除</w:t>
            </w:r>
            <w:r>
              <w:rPr/>
              <w:t xml:space="preserve"> </w:t>
            </w:r>
            <w:r>
              <w:rPr>
                <w:spacing w:val="2"/>
              </w:rPr>
              <w:t>外</w:t>
            </w:r>
            <w:r>
              <w:rPr>
                <w:spacing w:val="-45"/>
              </w:rPr>
              <w:t>）；</w:t>
            </w:r>
            <w:r>
              <w:rPr>
                <w:spacing w:val="2"/>
              </w:rPr>
              <w:t>污泥发电（掺烧污泥发电的除外）</w:t>
            </w:r>
          </w:p>
        </w:tc>
        <w:tc>
          <w:tcPr>
            <w:tcW w:w="2943" w:type="dxa"/>
            <w:vAlign w:val="top"/>
            <w:tcBorders>
              <w:bottom w:val="single" w:color="000000" w:sz="6" w:space="0"/>
            </w:tcBorders>
          </w:tcPr>
          <w:p>
            <w:pPr>
              <w:pStyle w:val="TableText"/>
              <w:ind w:left="114" w:right="103"/>
              <w:spacing w:before="141" w:line="253" w:lineRule="auto"/>
              <w:rPr/>
            </w:pPr>
            <w:r>
              <w:rPr>
                <w:spacing w:val="9"/>
              </w:rPr>
              <w:t>利用农林生物质、沼气、垃圾</w:t>
            </w:r>
            <w:r>
              <w:rPr>
                <w:spacing w:val="1"/>
              </w:rPr>
              <w:t xml:space="preserve"> </w:t>
            </w:r>
            <w:r>
              <w:rPr>
                <w:spacing w:val="7"/>
              </w:rPr>
              <w:t>填埋气发电的</w:t>
            </w:r>
          </w:p>
        </w:tc>
        <w:tc>
          <w:tcPr>
            <w:tcW w:w="1871" w:type="dxa"/>
            <w:vAlign w:val="top"/>
            <w:tcBorders>
              <w:bottom w:val="single" w:color="000000" w:sz="6" w:space="0"/>
            </w:tcBorders>
          </w:tcPr>
          <w:p>
            <w:pPr>
              <w:pStyle w:val="TableText"/>
              <w:ind w:left="114"/>
              <w:spacing w:before="290"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22"/>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908" w:hRule="atLeast"/>
        </w:trPr>
        <w:tc>
          <w:tcPr>
            <w:tcW w:w="595" w:type="dxa"/>
            <w:vAlign w:val="top"/>
            <w:tcBorders>
              <w:left w:val="single" w:color="000000" w:sz="6" w:space="0"/>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91"/>
              <w:spacing w:before="65" w:line="189" w:lineRule="auto"/>
              <w:rPr/>
            </w:pPr>
            <w:r>
              <w:rPr/>
              <w:t>90</w:t>
            </w:r>
          </w:p>
        </w:tc>
        <w:tc>
          <w:tcPr>
            <w:tcW w:w="2185" w:type="dxa"/>
            <w:vAlign w:val="top"/>
          </w:tcPr>
          <w:p>
            <w:pPr>
              <w:pStyle w:val="TableText"/>
              <w:ind w:left="106" w:right="110" w:firstLine="11"/>
              <w:spacing w:before="32" w:line="246" w:lineRule="auto"/>
              <w:rPr/>
            </w:pPr>
            <w:r>
              <w:rPr>
                <w:spacing w:val="4"/>
              </w:rPr>
              <w:t>陆上风力发电 4415；</w:t>
            </w:r>
            <w:r>
              <w:rPr>
                <w:spacing w:val="2"/>
              </w:rPr>
              <w:t xml:space="preserve"> </w:t>
            </w:r>
            <w:r>
              <w:rPr>
                <w:spacing w:val="5"/>
              </w:rPr>
              <w:t>太阳能发电 4416（不</w:t>
            </w:r>
            <w:r>
              <w:rPr>
                <w:spacing w:val="2"/>
              </w:rPr>
              <w:t xml:space="preserve"> </w:t>
            </w:r>
            <w:r>
              <w:rPr>
                <w:spacing w:val="45"/>
              </w:rPr>
              <w:t>含居民家用光伏发</w:t>
            </w:r>
            <w:r>
              <w:rPr>
                <w:spacing w:val="2"/>
              </w:rPr>
              <w:t xml:space="preserve"> </w:t>
            </w:r>
            <w:r>
              <w:rPr>
                <w:spacing w:val="15"/>
              </w:rPr>
              <w:t>电</w:t>
            </w:r>
            <w:r>
              <w:rPr>
                <w:spacing w:val="-42"/>
              </w:rPr>
              <w:t>）；</w:t>
            </w:r>
            <w:r>
              <w:rPr>
                <w:spacing w:val="-20"/>
              </w:rPr>
              <w:t xml:space="preserve"> </w:t>
            </w:r>
            <w:r>
              <w:rPr>
                <w:spacing w:val="15"/>
              </w:rPr>
              <w:t>其他</w:t>
            </w:r>
            <w:r>
              <w:rPr>
                <w:spacing w:val="-42"/>
              </w:rPr>
              <w:t xml:space="preserve"> </w:t>
            </w:r>
            <w:r>
              <w:rPr>
                <w:spacing w:val="15"/>
              </w:rPr>
              <w:t>电力生产</w:t>
            </w:r>
            <w:r>
              <w:rPr/>
              <w:t xml:space="preserve"> </w:t>
            </w:r>
            <w:r>
              <w:rPr>
                <w:spacing w:val="14"/>
              </w:rPr>
              <w:t>4419（不含海上的潮</w:t>
            </w:r>
            <w:r>
              <w:rPr>
                <w:spacing w:val="5"/>
              </w:rPr>
              <w:t xml:space="preserve"> </w:t>
            </w:r>
            <w:r>
              <w:rPr>
                <w:spacing w:val="18"/>
              </w:rPr>
              <w:t>汐能、波浪能、温差</w:t>
            </w:r>
            <w:r>
              <w:rPr/>
              <w:t xml:space="preserve"> </w:t>
            </w:r>
            <w:r>
              <w:rPr>
                <w:spacing w:val="6"/>
              </w:rPr>
              <w:t>能等发电）</w:t>
            </w:r>
          </w:p>
        </w:tc>
        <w:tc>
          <w:tcPr>
            <w:tcW w:w="3854" w:type="dxa"/>
            <w:vAlign w:val="top"/>
          </w:tcPr>
          <w:p>
            <w:pPr>
              <w:spacing w:line="323" w:lineRule="auto"/>
              <w:rPr>
                <w:rFonts w:ascii="Arial"/>
                <w:sz w:val="21"/>
              </w:rPr>
            </w:pPr>
            <w:r/>
          </w:p>
          <w:p>
            <w:pPr>
              <w:spacing w:line="323" w:lineRule="auto"/>
              <w:rPr>
                <w:rFonts w:ascii="Arial"/>
                <w:sz w:val="21"/>
              </w:rPr>
            </w:pPr>
            <w:r/>
          </w:p>
          <w:p>
            <w:pPr>
              <w:pStyle w:val="TableText"/>
              <w:ind w:left="107" w:right="107" w:firstLine="2"/>
              <w:spacing w:before="65" w:line="252" w:lineRule="auto"/>
              <w:rPr/>
            </w:pPr>
            <w:r>
              <w:rPr>
                <w:spacing w:val="19"/>
              </w:rPr>
              <w:t>涉及环境敏感区的总装机容量5万千瓦</w:t>
            </w:r>
            <w:r>
              <w:rPr>
                <w:spacing w:val="7"/>
              </w:rPr>
              <w:t xml:space="preserve"> </w:t>
            </w:r>
            <w:r>
              <w:rPr>
                <w:spacing w:val="9"/>
              </w:rPr>
              <w:t>及以上的陆上风力发电</w:t>
            </w:r>
          </w:p>
        </w:tc>
        <w:tc>
          <w:tcPr>
            <w:tcW w:w="2943" w:type="dxa"/>
            <w:vAlign w:val="top"/>
          </w:tcPr>
          <w:p>
            <w:pPr>
              <w:pStyle w:val="TableText"/>
              <w:ind w:left="113" w:right="103" w:firstLine="10"/>
              <w:spacing w:before="267" w:line="267" w:lineRule="auto"/>
              <w:jc w:val="both"/>
              <w:rPr/>
            </w:pPr>
            <w:r>
              <w:rPr>
                <w:spacing w:val="8"/>
              </w:rPr>
              <w:t>陆地利用地热、太阳能热等发</w:t>
            </w:r>
            <w:r>
              <w:rPr>
                <w:spacing w:val="5"/>
              </w:rPr>
              <w:t xml:space="preserve"> </w:t>
            </w:r>
            <w:r>
              <w:rPr>
                <w:spacing w:val="9"/>
              </w:rPr>
              <w:t>电；地面集中光伏电站（总容</w:t>
            </w:r>
            <w:r>
              <w:rPr>
                <w:spacing w:val="2"/>
              </w:rPr>
              <w:t xml:space="preserve"> </w:t>
            </w:r>
            <w:r>
              <w:rPr>
                <w:spacing w:val="7"/>
              </w:rPr>
              <w:t>量大于6000千瓦，且接入电压</w:t>
            </w:r>
            <w:r>
              <w:rPr>
                <w:spacing w:val="12"/>
              </w:rPr>
              <w:t xml:space="preserve"> </w:t>
            </w:r>
            <w:r>
              <w:rPr>
                <w:spacing w:val="12"/>
              </w:rPr>
              <w:t>等级不小于10千伏</w:t>
            </w:r>
            <w:r>
              <w:rPr>
                <w:spacing w:val="-29"/>
                <w:w w:val="54"/>
              </w:rPr>
              <w:t>）；</w:t>
            </w:r>
            <w:r>
              <w:rPr>
                <w:spacing w:val="12"/>
              </w:rPr>
              <w:t>其他风力</w:t>
            </w:r>
            <w:r>
              <w:rPr>
                <w:spacing w:val="3"/>
              </w:rPr>
              <w:t xml:space="preserve"> </w:t>
            </w:r>
            <w:r>
              <w:rPr>
                <w:spacing w:val="4"/>
              </w:rPr>
              <w:t>发电</w:t>
            </w:r>
          </w:p>
        </w:tc>
        <w:tc>
          <w:tcPr>
            <w:tcW w:w="1871"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16"/>
              <w:spacing w:before="65" w:line="227" w:lineRule="auto"/>
              <w:rPr/>
            </w:pPr>
            <w:r>
              <w:rPr>
                <w:spacing w:val="8"/>
              </w:rPr>
              <w:t>其他光伏发电</w:t>
            </w:r>
          </w:p>
        </w:tc>
        <w:tc>
          <w:tcPr>
            <w:tcW w:w="3266" w:type="dxa"/>
            <w:vAlign w:val="top"/>
            <w:tcBorders>
              <w:right w:val="single" w:color="000000" w:sz="6" w:space="0"/>
            </w:tcBorders>
          </w:tcPr>
          <w:p>
            <w:pPr>
              <w:spacing w:line="323" w:lineRule="auto"/>
              <w:rPr>
                <w:rFonts w:ascii="Arial"/>
                <w:sz w:val="21"/>
              </w:rPr>
            </w:pPr>
            <w:r/>
          </w:p>
          <w:p>
            <w:pPr>
              <w:spacing w:line="323" w:lineRule="auto"/>
              <w:rPr>
                <w:rFonts w:ascii="Arial"/>
                <w:sz w:val="21"/>
              </w:rPr>
            </w:pPr>
            <w:r/>
          </w:p>
          <w:p>
            <w:pPr>
              <w:pStyle w:val="TableText"/>
              <w:ind w:left="118" w:right="102"/>
              <w:spacing w:before="65" w:line="252" w:lineRule="auto"/>
              <w:rPr/>
            </w:pPr>
            <w:r>
              <w:rPr>
                <w:spacing w:val="10"/>
              </w:rPr>
              <w:t>第三条（</w:t>
            </w:r>
            <w:r>
              <w:rPr>
                <w:spacing w:val="-48"/>
              </w:rPr>
              <w:t xml:space="preserve"> </w:t>
            </w:r>
            <w:r>
              <w:rPr>
                <w:spacing w:val="10"/>
              </w:rPr>
              <w:t>一）</w:t>
            </w:r>
            <w:r>
              <w:rPr>
                <w:spacing w:val="-58"/>
              </w:rPr>
              <w:t xml:space="preserve"> </w:t>
            </w:r>
            <w:r>
              <w:rPr>
                <w:spacing w:val="10"/>
              </w:rPr>
              <w:t>中的全部区域；第</w:t>
            </w:r>
            <w:r>
              <w:rPr/>
              <w:t xml:space="preserve"> </w:t>
            </w:r>
            <w:r>
              <w:rPr>
                <w:spacing w:val="9"/>
              </w:rPr>
              <w:t>三条（三）中的全部区域</w:t>
            </w:r>
          </w:p>
        </w:tc>
      </w:tr>
      <w:tr>
        <w:trPr>
          <w:trHeight w:val="2401" w:hRule="atLeast"/>
        </w:trPr>
        <w:tc>
          <w:tcPr>
            <w:tcW w:w="595" w:type="dxa"/>
            <w:vAlign w:val="top"/>
            <w:tcBorders>
              <w:left w:val="single" w:color="000000" w:sz="6" w:space="0"/>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91"/>
              <w:spacing w:before="65" w:line="190" w:lineRule="auto"/>
              <w:rPr/>
            </w:pPr>
            <w:r>
              <w:rPr/>
              <w:t>91</w:t>
            </w:r>
          </w:p>
        </w:tc>
        <w:tc>
          <w:tcPr>
            <w:tcW w:w="2185"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6" w:right="110" w:hanging="5"/>
              <w:spacing w:before="65" w:line="260" w:lineRule="auto"/>
              <w:jc w:val="both"/>
              <w:rPr/>
            </w:pPr>
            <w:r>
              <w:rPr>
                <w:spacing w:val="17"/>
              </w:rPr>
              <w:t>热力生产和供应工程</w:t>
            </w:r>
            <w:r>
              <w:rPr>
                <w:spacing w:val="4"/>
              </w:rPr>
              <w:t xml:space="preserve"> </w:t>
            </w:r>
            <w:r>
              <w:rPr>
                <w:spacing w:val="16"/>
              </w:rPr>
              <w:t>（包括建设单位自建</w:t>
            </w:r>
            <w:r>
              <w:rPr>
                <w:spacing w:val="7"/>
              </w:rPr>
              <w:t xml:space="preserve"> </w:t>
            </w:r>
            <w:r>
              <w:rPr>
                <w:spacing w:val="6"/>
              </w:rPr>
              <w:t>自用的供热工程）</w:t>
            </w:r>
          </w:p>
        </w:tc>
        <w:tc>
          <w:tcPr>
            <w:tcW w:w="3854" w:type="dxa"/>
            <w:vAlign w:val="top"/>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109" w:right="104"/>
              <w:spacing w:before="65" w:line="253" w:lineRule="auto"/>
              <w:rPr/>
            </w:pPr>
            <w:r>
              <w:rPr>
                <w:spacing w:val="6"/>
              </w:rPr>
              <w:t>燃煤、燃油锅炉总容量65吨/小时（45.5</w:t>
            </w:r>
            <w:r>
              <w:rPr>
                <w:spacing w:val="8"/>
              </w:rPr>
              <w:t xml:space="preserve"> </w:t>
            </w:r>
            <w:r>
              <w:rPr>
                <w:spacing w:val="1"/>
              </w:rPr>
              <w:t>兆瓦）</w:t>
            </w:r>
            <w:r>
              <w:rPr>
                <w:spacing w:val="-56"/>
              </w:rPr>
              <w:t xml:space="preserve"> </w:t>
            </w:r>
            <w:r>
              <w:rPr>
                <w:spacing w:val="1"/>
              </w:rPr>
              <w:t>以上的</w:t>
            </w:r>
          </w:p>
        </w:tc>
        <w:tc>
          <w:tcPr>
            <w:tcW w:w="2943" w:type="dxa"/>
            <w:vAlign w:val="top"/>
          </w:tcPr>
          <w:p>
            <w:pPr>
              <w:pStyle w:val="TableText"/>
              <w:ind w:left="117" w:right="103" w:hanging="3"/>
              <w:spacing w:before="64" w:line="267" w:lineRule="auto"/>
              <w:rPr/>
            </w:pPr>
            <w:r>
              <w:rPr>
                <w:spacing w:val="15"/>
              </w:rPr>
              <w:t>燃煤、燃油锅炉总容量65吨/</w:t>
            </w:r>
            <w:r>
              <w:rPr>
                <w:spacing w:val="7"/>
              </w:rPr>
              <w:t xml:space="preserve"> </w:t>
            </w:r>
            <w:r>
              <w:rPr>
                <w:spacing w:val="7"/>
              </w:rPr>
              <w:t>小时（45.5兆瓦）及以下的；</w:t>
            </w:r>
            <w:r>
              <w:rPr/>
              <w:t xml:space="preserve"> </w:t>
            </w:r>
            <w:r>
              <w:rPr>
                <w:spacing w:val="24"/>
              </w:rPr>
              <w:t>天然气锅炉总容量1吨/小时</w:t>
            </w:r>
            <w:r>
              <w:rPr>
                <w:spacing w:val="3"/>
              </w:rPr>
              <w:t xml:space="preserve"> </w:t>
            </w:r>
            <w:r>
              <w:rPr>
                <w:spacing w:val="1"/>
              </w:rPr>
              <w:t>（0.7兆瓦）以上的；使用其他</w:t>
            </w:r>
            <w:r>
              <w:rPr/>
              <w:t xml:space="preserve"> </w:t>
            </w:r>
            <w:r>
              <w:rPr>
                <w:spacing w:val="7"/>
              </w:rPr>
              <w:t>高污染燃料的</w:t>
            </w:r>
          </w:p>
          <w:p>
            <w:pPr>
              <w:pStyle w:val="TableText"/>
              <w:ind w:left="123"/>
              <w:spacing w:before="53" w:line="228" w:lineRule="auto"/>
              <w:rPr/>
            </w:pPr>
            <w:r>
              <w:rPr>
                <w:spacing w:val="25"/>
              </w:rPr>
              <w:t>（高污染燃料指国环规大气</w:t>
            </w:r>
          </w:p>
          <w:p>
            <w:pPr>
              <w:pStyle w:val="TableText"/>
              <w:ind w:left="133" w:right="13" w:firstLine="8"/>
              <w:spacing w:before="53" w:line="243" w:lineRule="auto"/>
              <w:rPr/>
            </w:pPr>
            <w:r>
              <w:rPr>
                <w:spacing w:val="-7"/>
              </w:rPr>
              <w:t>〔2017〕2号《高污染燃料目录》</w:t>
            </w:r>
            <w:r>
              <w:rPr>
                <w:spacing w:val="1"/>
              </w:rPr>
              <w:t xml:space="preserve"> </w:t>
            </w:r>
            <w:r>
              <w:rPr>
                <w:spacing w:val="4"/>
              </w:rPr>
              <w:t>中规定的燃料）</w:t>
            </w:r>
          </w:p>
        </w:tc>
        <w:tc>
          <w:tcPr>
            <w:tcW w:w="1871"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41" w:line="229" w:lineRule="auto"/>
              <w:rPr>
                <w:rFonts w:ascii="SimHei" w:hAnsi="SimHei" w:eastAsia="SimHei" w:cs="SimHei"/>
                <w:sz w:val="20"/>
                <w:szCs w:val="20"/>
              </w:rPr>
            </w:pPr>
            <w:r>
              <w:rPr>
                <w:rFonts w:ascii="SimHei" w:hAnsi="SimHei" w:eastAsia="SimHei" w:cs="SimHei"/>
                <w:sz w:val="20"/>
                <w:szCs w:val="20"/>
                <w:spacing w:val="7"/>
              </w:rPr>
              <w:t>四十二、燃气生产和供应业</w:t>
            </w:r>
            <w:r>
              <w:rPr>
                <w:rFonts w:ascii="SimHei" w:hAnsi="SimHei" w:eastAsia="SimHei" w:cs="SimHei"/>
                <w:sz w:val="20"/>
                <w:szCs w:val="20"/>
                <w:spacing w:val="7"/>
              </w:rPr>
              <w:t xml:space="preserve"> </w:t>
            </w:r>
            <w:r>
              <w:rPr>
                <w:rFonts w:ascii="SimHei" w:hAnsi="SimHei" w:eastAsia="SimHei" w:cs="SimHei"/>
                <w:sz w:val="20"/>
                <w:szCs w:val="20"/>
                <w:spacing w:val="7"/>
              </w:rPr>
              <w:t>45</w:t>
            </w:r>
          </w:p>
        </w:tc>
      </w:tr>
      <w:tr>
        <w:trPr>
          <w:trHeight w:val="604" w:hRule="atLeast"/>
        </w:trPr>
        <w:tc>
          <w:tcPr>
            <w:tcW w:w="595" w:type="dxa"/>
            <w:vAlign w:val="top"/>
            <w:tcBorders>
              <w:left w:val="single" w:color="000000" w:sz="6" w:space="0"/>
            </w:tcBorders>
          </w:tcPr>
          <w:p>
            <w:pPr>
              <w:pStyle w:val="TableText"/>
              <w:ind w:left="191"/>
              <w:spacing w:before="254" w:line="189" w:lineRule="auto"/>
              <w:rPr/>
            </w:pPr>
            <w:r>
              <w:rPr/>
              <w:t>92</w:t>
            </w:r>
          </w:p>
        </w:tc>
        <w:tc>
          <w:tcPr>
            <w:tcW w:w="2185" w:type="dxa"/>
            <w:vAlign w:val="top"/>
          </w:tcPr>
          <w:p>
            <w:pPr>
              <w:pStyle w:val="TableText"/>
              <w:ind w:left="106" w:right="104" w:firstLine="1"/>
              <w:spacing w:before="69" w:line="242" w:lineRule="auto"/>
              <w:rPr/>
            </w:pPr>
            <w:r>
              <w:rPr>
                <w:spacing w:val="45"/>
              </w:rPr>
              <w:t>燃气生产和供应业</w:t>
            </w:r>
            <w:r>
              <w:rPr/>
              <w:t xml:space="preserve"> </w:t>
            </w:r>
            <w:r>
              <w:rPr>
                <w:spacing w:val="6"/>
              </w:rPr>
              <w:t>451（不含供应工程）</w:t>
            </w:r>
          </w:p>
        </w:tc>
        <w:tc>
          <w:tcPr>
            <w:tcW w:w="3854" w:type="dxa"/>
            <w:vAlign w:val="top"/>
          </w:tcPr>
          <w:p>
            <w:pPr>
              <w:pStyle w:val="TableText"/>
              <w:ind w:left="109"/>
              <w:spacing w:before="221" w:line="228" w:lineRule="auto"/>
              <w:rPr/>
            </w:pPr>
            <w:r>
              <w:rPr>
                <w:spacing w:val="7"/>
              </w:rPr>
              <w:t>煤气生产</w:t>
            </w:r>
          </w:p>
        </w:tc>
        <w:tc>
          <w:tcPr>
            <w:tcW w:w="2943" w:type="dxa"/>
            <w:vAlign w:val="top"/>
          </w:tcPr>
          <w:p>
            <w:pPr>
              <w:pStyle w:val="TableText"/>
              <w:ind w:left="112"/>
              <w:spacing w:before="221" w:line="233" w:lineRule="auto"/>
              <w:rPr/>
            </w:pPr>
            <w:r>
              <w:rPr/>
              <w:t>/</w:t>
            </w:r>
          </w:p>
        </w:tc>
        <w:tc>
          <w:tcPr>
            <w:tcW w:w="1871" w:type="dxa"/>
            <w:vAlign w:val="top"/>
          </w:tcPr>
          <w:p>
            <w:pPr>
              <w:pStyle w:val="TableText"/>
              <w:ind w:left="114"/>
              <w:spacing w:before="221" w:line="233" w:lineRule="auto"/>
              <w:rPr/>
            </w:pPr>
            <w:r>
              <w:rPr/>
              <w:t>/</w:t>
            </w:r>
          </w:p>
        </w:tc>
        <w:tc>
          <w:tcPr>
            <w:tcW w:w="3266" w:type="dxa"/>
            <w:vAlign w:val="top"/>
            <w:tcBorders>
              <w:right w:val="single" w:color="000000" w:sz="6" w:space="0"/>
            </w:tcBorders>
          </w:tcPr>
          <w:p>
            <w:pPr>
              <w:rPr>
                <w:rFonts w:ascii="Arial"/>
                <w:sz w:val="21"/>
              </w:rPr>
            </w:pPr>
            <w:r/>
          </w:p>
        </w:tc>
      </w:tr>
      <w:tr>
        <w:trPr>
          <w:trHeight w:val="903" w:hRule="atLeast"/>
        </w:trPr>
        <w:tc>
          <w:tcPr>
            <w:tcW w:w="595" w:type="dxa"/>
            <w:vAlign w:val="top"/>
            <w:tcBorders>
              <w:left w:val="single" w:color="000000" w:sz="6" w:space="0"/>
            </w:tcBorders>
          </w:tcPr>
          <w:p>
            <w:pPr>
              <w:spacing w:line="336" w:lineRule="auto"/>
              <w:rPr>
                <w:rFonts w:ascii="Arial"/>
                <w:sz w:val="21"/>
              </w:rPr>
            </w:pPr>
            <w:r/>
          </w:p>
          <w:p>
            <w:pPr>
              <w:pStyle w:val="TableText"/>
              <w:ind w:left="191"/>
              <w:spacing w:before="65" w:line="189" w:lineRule="auto"/>
              <w:rPr/>
            </w:pPr>
            <w:r>
              <w:rPr/>
              <w:t>93</w:t>
            </w:r>
          </w:p>
        </w:tc>
        <w:tc>
          <w:tcPr>
            <w:tcW w:w="2185" w:type="dxa"/>
            <w:vAlign w:val="top"/>
          </w:tcPr>
          <w:p>
            <w:pPr>
              <w:pStyle w:val="TableText"/>
              <w:ind w:left="106" w:right="110" w:firstLine="1"/>
              <w:spacing w:before="70" w:line="253" w:lineRule="auto"/>
              <w:jc w:val="both"/>
              <w:rPr/>
            </w:pPr>
            <w:r>
              <w:rPr>
                <w:spacing w:val="17"/>
              </w:rPr>
              <w:t>生物质燃气生产和供</w:t>
            </w:r>
            <w:r>
              <w:rPr>
                <w:spacing w:val="6"/>
              </w:rPr>
              <w:t xml:space="preserve"> </w:t>
            </w:r>
            <w:r>
              <w:rPr>
                <w:spacing w:val="13"/>
              </w:rPr>
              <w:t>应业</w:t>
            </w:r>
            <w:r>
              <w:rPr>
                <w:spacing w:val="31"/>
              </w:rPr>
              <w:t xml:space="preserve"> </w:t>
            </w:r>
            <w:r>
              <w:rPr>
                <w:spacing w:val="13"/>
              </w:rPr>
              <w:t>452（不含供应</w:t>
            </w:r>
            <w:r>
              <w:rPr/>
              <w:t xml:space="preserve"> </w:t>
            </w:r>
            <w:r>
              <w:rPr>
                <w:spacing w:val="3"/>
              </w:rPr>
              <w:t>工程）</w:t>
            </w:r>
          </w:p>
        </w:tc>
        <w:tc>
          <w:tcPr>
            <w:tcW w:w="3854" w:type="dxa"/>
            <w:vAlign w:val="top"/>
          </w:tcPr>
          <w:p>
            <w:pPr>
              <w:spacing w:line="303" w:lineRule="auto"/>
              <w:rPr>
                <w:rFonts w:ascii="Arial"/>
                <w:sz w:val="21"/>
              </w:rPr>
            </w:pPr>
            <w:r/>
          </w:p>
          <w:p>
            <w:pPr>
              <w:pStyle w:val="TableText"/>
              <w:ind w:left="107"/>
              <w:spacing w:before="65" w:line="233" w:lineRule="auto"/>
              <w:rPr/>
            </w:pPr>
            <w:r>
              <w:rPr/>
              <w:t>/</w:t>
            </w:r>
          </w:p>
        </w:tc>
        <w:tc>
          <w:tcPr>
            <w:tcW w:w="2943" w:type="dxa"/>
            <w:vAlign w:val="top"/>
          </w:tcPr>
          <w:p>
            <w:pPr>
              <w:spacing w:line="303" w:lineRule="auto"/>
              <w:rPr>
                <w:rFonts w:ascii="Arial"/>
                <w:sz w:val="21"/>
              </w:rPr>
            </w:pPr>
            <w:r/>
          </w:p>
          <w:p>
            <w:pPr>
              <w:pStyle w:val="TableText"/>
              <w:ind w:left="113"/>
              <w:spacing w:before="65" w:line="228" w:lineRule="auto"/>
              <w:rPr/>
            </w:pPr>
            <w:r>
              <w:rPr>
                <w:spacing w:val="4"/>
              </w:rPr>
              <w:t>全部</w:t>
            </w:r>
          </w:p>
        </w:tc>
        <w:tc>
          <w:tcPr>
            <w:tcW w:w="1871" w:type="dxa"/>
            <w:vAlign w:val="top"/>
          </w:tcPr>
          <w:p>
            <w:pPr>
              <w:spacing w:line="303"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44" w:line="230" w:lineRule="auto"/>
              <w:rPr>
                <w:rFonts w:ascii="SimHei" w:hAnsi="SimHei" w:eastAsia="SimHei" w:cs="SimHei"/>
                <w:sz w:val="20"/>
                <w:szCs w:val="20"/>
              </w:rPr>
            </w:pPr>
            <w:r>
              <w:rPr>
                <w:rFonts w:ascii="SimHei" w:hAnsi="SimHei" w:eastAsia="SimHei" w:cs="SimHei"/>
                <w:sz w:val="20"/>
                <w:szCs w:val="20"/>
                <w:spacing w:val="8"/>
              </w:rPr>
              <w:t>四十三、水的生产和供应业</w:t>
            </w:r>
          </w:p>
        </w:tc>
      </w:tr>
      <w:tr>
        <w:trPr>
          <w:trHeight w:val="916" w:hRule="atLeast"/>
        </w:trPr>
        <w:tc>
          <w:tcPr>
            <w:tcW w:w="595" w:type="dxa"/>
            <w:vAlign w:val="top"/>
            <w:tcBorders>
              <w:left w:val="single" w:color="000000" w:sz="6" w:space="0"/>
              <w:bottom w:val="single" w:color="000000" w:sz="6" w:space="0"/>
            </w:tcBorders>
          </w:tcPr>
          <w:p>
            <w:pPr>
              <w:spacing w:line="340" w:lineRule="auto"/>
              <w:rPr>
                <w:rFonts w:ascii="Arial"/>
                <w:sz w:val="21"/>
              </w:rPr>
            </w:pPr>
            <w:r/>
          </w:p>
          <w:p>
            <w:pPr>
              <w:pStyle w:val="TableText"/>
              <w:ind w:left="191"/>
              <w:spacing w:before="65" w:line="189" w:lineRule="auto"/>
              <w:rPr/>
            </w:pPr>
            <w:r>
              <w:rPr/>
              <w:t>94</w:t>
            </w:r>
          </w:p>
        </w:tc>
        <w:tc>
          <w:tcPr>
            <w:tcW w:w="2185" w:type="dxa"/>
            <w:vAlign w:val="top"/>
            <w:tcBorders>
              <w:bottom w:val="single" w:color="000000" w:sz="6" w:space="0"/>
            </w:tcBorders>
          </w:tcPr>
          <w:p>
            <w:pPr>
              <w:pStyle w:val="TableText"/>
              <w:ind w:left="106" w:right="110" w:firstLine="35"/>
              <w:spacing w:before="74" w:line="256" w:lineRule="auto"/>
              <w:rPr/>
            </w:pPr>
            <w:r>
              <w:rPr>
                <w:spacing w:val="41"/>
              </w:rPr>
              <w:t>自来水生产和供应</w:t>
            </w:r>
            <w:r>
              <w:rPr/>
              <w:t xml:space="preserve"> </w:t>
            </w:r>
            <w:r>
              <w:rPr>
                <w:spacing w:val="5"/>
              </w:rPr>
              <w:t>461（不含供应工程；</w:t>
            </w:r>
            <w:r>
              <w:rPr>
                <w:spacing w:val="7"/>
              </w:rPr>
              <w:t xml:space="preserve"> </w:t>
            </w:r>
            <w:r>
              <w:rPr>
                <w:spacing w:val="7"/>
              </w:rPr>
              <w:t>不含村庄供应工程）</w:t>
            </w:r>
          </w:p>
        </w:tc>
        <w:tc>
          <w:tcPr>
            <w:tcW w:w="3854" w:type="dxa"/>
            <w:vAlign w:val="top"/>
            <w:tcBorders>
              <w:bottom w:val="single" w:color="000000" w:sz="6" w:space="0"/>
            </w:tcBorders>
          </w:tcPr>
          <w:p>
            <w:pPr>
              <w:spacing w:line="307" w:lineRule="auto"/>
              <w:rPr>
                <w:rFonts w:ascii="Arial"/>
                <w:sz w:val="21"/>
              </w:rPr>
            </w:pPr>
            <w:r/>
          </w:p>
          <w:p>
            <w:pPr>
              <w:pStyle w:val="TableText"/>
              <w:ind w:left="107"/>
              <w:spacing w:before="65" w:line="233" w:lineRule="auto"/>
              <w:rPr/>
            </w:pPr>
            <w:r>
              <w:rPr/>
              <w:t>/</w:t>
            </w:r>
          </w:p>
        </w:tc>
        <w:tc>
          <w:tcPr>
            <w:tcW w:w="2943" w:type="dxa"/>
            <w:vAlign w:val="top"/>
            <w:tcBorders>
              <w:bottom w:val="single" w:color="000000" w:sz="6" w:space="0"/>
            </w:tcBorders>
          </w:tcPr>
          <w:p>
            <w:pPr>
              <w:spacing w:line="307" w:lineRule="auto"/>
              <w:rPr>
                <w:rFonts w:ascii="Arial"/>
                <w:sz w:val="21"/>
              </w:rPr>
            </w:pPr>
            <w:r/>
          </w:p>
          <w:p>
            <w:pPr>
              <w:pStyle w:val="TableText"/>
              <w:ind w:left="113"/>
              <w:spacing w:before="65" w:line="228" w:lineRule="auto"/>
              <w:rPr/>
            </w:pPr>
            <w:r>
              <w:rPr>
                <w:spacing w:val="4"/>
              </w:rPr>
              <w:t>全部</w:t>
            </w:r>
          </w:p>
        </w:tc>
        <w:tc>
          <w:tcPr>
            <w:tcW w:w="1871" w:type="dxa"/>
            <w:vAlign w:val="top"/>
            <w:tcBorders>
              <w:bottom w:val="single" w:color="000000" w:sz="6" w:space="0"/>
            </w:tcBorders>
          </w:tcPr>
          <w:p>
            <w:pPr>
              <w:spacing w:line="30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168" w:lineRule="exact"/>
        <w:rPr>
          <w:rFonts w:ascii="Arial"/>
          <w:sz w:val="14"/>
        </w:rPr>
      </w:pPr>
      <w:r/>
    </w:p>
    <w:p>
      <w:pPr>
        <w:spacing w:line="168" w:lineRule="exact"/>
        <w:sectPr>
          <w:footerReference w:type="default" r:id="rId23"/>
          <w:pgSz w:w="16840" w:h="11907"/>
          <w:pgMar w:top="1012" w:right="1055" w:bottom="1563" w:left="1055" w:header="0" w:footer="1300" w:gutter="0"/>
        </w:sectPr>
        <w:rPr>
          <w:rFonts w:ascii="Arial" w:hAnsi="Arial" w:eastAsia="Arial" w:cs="Arial"/>
          <w:sz w:val="14"/>
          <w:szCs w:val="14"/>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2223" w:hRule="atLeast"/>
        </w:trPr>
        <w:tc>
          <w:tcPr>
            <w:tcW w:w="595" w:type="dxa"/>
            <w:vAlign w:val="top"/>
            <w:tcBorders>
              <w:left w:val="single" w:color="000000" w:sz="6"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91"/>
              <w:spacing w:before="66" w:line="189" w:lineRule="auto"/>
              <w:rPr/>
            </w:pPr>
            <w:r>
              <w:rPr/>
              <w:t>95</w:t>
            </w:r>
          </w:p>
        </w:tc>
        <w:tc>
          <w:tcPr>
            <w:tcW w:w="2185"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08" w:right="110"/>
              <w:spacing w:before="65" w:line="253" w:lineRule="auto"/>
              <w:rPr/>
            </w:pPr>
            <w:r>
              <w:rPr>
                <w:spacing w:val="17"/>
              </w:rPr>
              <w:t>污水处理及其再生利</w:t>
            </w:r>
            <w:r>
              <w:rPr>
                <w:spacing w:val="6"/>
              </w:rPr>
              <w:t xml:space="preserve"> </w:t>
            </w:r>
            <w:r>
              <w:rPr/>
              <w:t>用</w:t>
            </w:r>
          </w:p>
        </w:tc>
        <w:tc>
          <w:tcPr>
            <w:tcW w:w="3854" w:type="dxa"/>
            <w:vAlign w:val="top"/>
          </w:tcPr>
          <w:p>
            <w:pPr>
              <w:spacing w:line="327" w:lineRule="auto"/>
              <w:rPr>
                <w:rFonts w:ascii="Arial"/>
                <w:sz w:val="21"/>
              </w:rPr>
            </w:pPr>
            <w:r/>
          </w:p>
          <w:p>
            <w:pPr>
              <w:spacing w:line="327" w:lineRule="auto"/>
              <w:rPr>
                <w:rFonts w:ascii="Arial"/>
                <w:sz w:val="21"/>
              </w:rPr>
            </w:pPr>
            <w:r/>
          </w:p>
          <w:p>
            <w:pPr>
              <w:pStyle w:val="TableText"/>
              <w:ind w:left="110" w:right="107" w:hanging="1"/>
              <w:spacing w:before="65" w:line="261" w:lineRule="auto"/>
              <w:jc w:val="both"/>
              <w:rPr/>
            </w:pPr>
            <w:r>
              <w:rPr>
                <w:spacing w:val="12"/>
              </w:rPr>
              <w:t>新建、扩建日处理10万吨及以上城乡污</w:t>
            </w:r>
            <w:r>
              <w:rPr>
                <w:spacing w:val="15"/>
              </w:rPr>
              <w:t xml:space="preserve"> </w:t>
            </w:r>
            <w:r>
              <w:rPr>
                <w:spacing w:val="13"/>
              </w:rPr>
              <w:t>水处理的；新建、扩建工业废水集中处</w:t>
            </w:r>
            <w:r>
              <w:rPr>
                <w:spacing w:val="8"/>
              </w:rPr>
              <w:t xml:space="preserve"> </w:t>
            </w:r>
            <w:r>
              <w:rPr>
                <w:spacing w:val="3"/>
              </w:rPr>
              <w:t>理的</w:t>
            </w:r>
          </w:p>
        </w:tc>
        <w:tc>
          <w:tcPr>
            <w:tcW w:w="2943" w:type="dxa"/>
            <w:vAlign w:val="top"/>
          </w:tcPr>
          <w:p>
            <w:pPr>
              <w:pStyle w:val="TableText"/>
              <w:ind w:left="112" w:right="53" w:firstLine="1"/>
              <w:spacing w:before="122" w:line="270" w:lineRule="auto"/>
              <w:jc w:val="both"/>
              <w:rPr/>
            </w:pPr>
            <w:r>
              <w:rPr>
                <w:spacing w:val="8"/>
              </w:rPr>
              <w:t>新建、扩建日处理10万吨以下</w:t>
            </w:r>
            <w:r>
              <w:rPr>
                <w:spacing w:val="4"/>
              </w:rPr>
              <w:t xml:space="preserve"> </w:t>
            </w:r>
            <w:r>
              <w:rPr>
                <w:spacing w:val="4"/>
              </w:rPr>
              <w:t>500吨及以上城乡污水处理的；</w:t>
            </w:r>
            <w:r>
              <w:rPr>
                <w:spacing w:val="10"/>
              </w:rPr>
              <w:t xml:space="preserve"> </w:t>
            </w:r>
            <w:r>
              <w:rPr>
                <w:spacing w:val="9"/>
              </w:rPr>
              <w:t>新建、扩建其他工业废水处理</w:t>
            </w:r>
            <w:r>
              <w:rPr>
                <w:spacing w:val="3"/>
              </w:rPr>
              <w:t xml:space="preserve"> </w:t>
            </w:r>
            <w:r>
              <w:rPr>
                <w:spacing w:val="9"/>
              </w:rPr>
              <w:t>的（不含建设单位自建自用仅</w:t>
            </w:r>
            <w:r>
              <w:rPr>
                <w:spacing w:val="1"/>
              </w:rPr>
              <w:t xml:space="preserve"> </w:t>
            </w:r>
            <w:r>
              <w:rPr>
                <w:spacing w:val="9"/>
              </w:rPr>
              <w:t>处理生活污水的；不含出水间</w:t>
            </w:r>
            <w:r>
              <w:rPr>
                <w:spacing w:val="3"/>
              </w:rPr>
              <w:t xml:space="preserve"> </w:t>
            </w:r>
            <w:r>
              <w:rPr>
                <w:spacing w:val="9"/>
              </w:rPr>
              <w:t>接排入地表水体且不排放重金</w:t>
            </w:r>
            <w:r>
              <w:rPr>
                <w:spacing w:val="3"/>
              </w:rPr>
              <w:t xml:space="preserve"> </w:t>
            </w:r>
            <w:r>
              <w:rPr>
                <w:spacing w:val="3"/>
              </w:rPr>
              <w:t>属的）</w:t>
            </w:r>
          </w:p>
        </w:tc>
        <w:tc>
          <w:tcPr>
            <w:tcW w:w="1871" w:type="dxa"/>
            <w:vAlign w:val="top"/>
          </w:tcPr>
          <w:p>
            <w:pPr>
              <w:pStyle w:val="TableText"/>
              <w:ind w:left="114" w:right="102" w:firstLine="1"/>
              <w:spacing w:before="274" w:line="269" w:lineRule="auto"/>
              <w:rPr/>
            </w:pPr>
            <w:r>
              <w:rPr>
                <w:spacing w:val="5"/>
              </w:rPr>
              <w:t>其他（不含提标改</w:t>
            </w:r>
            <w:r>
              <w:rPr>
                <w:spacing w:val="6"/>
              </w:rPr>
              <w:t xml:space="preserve"> </w:t>
            </w:r>
            <w:r>
              <w:rPr>
                <w:spacing w:val="6"/>
              </w:rPr>
              <w:t>造项目；不含化粪</w:t>
            </w:r>
            <w:r>
              <w:rPr/>
              <w:t xml:space="preserve"> </w:t>
            </w:r>
            <w:r>
              <w:rPr>
                <w:spacing w:val="35"/>
              </w:rPr>
              <w:t>池及化粪池处理</w:t>
            </w:r>
            <w:r>
              <w:rPr>
                <w:spacing w:val="2"/>
              </w:rPr>
              <w:t xml:space="preserve"> </w:t>
            </w:r>
            <w:r>
              <w:rPr>
                <w:spacing w:val="6"/>
              </w:rPr>
              <w:t>后中水处理回用；</w:t>
            </w:r>
            <w:r>
              <w:rPr/>
              <w:t xml:space="preserve"> </w:t>
            </w:r>
            <w:r>
              <w:rPr>
                <w:spacing w:val="35"/>
              </w:rPr>
              <w:t>不含仅建设沉淀</w:t>
            </w:r>
            <w:r>
              <w:rPr>
                <w:spacing w:val="2"/>
              </w:rPr>
              <w:t xml:space="preserve"> </w:t>
            </w:r>
            <w:r>
              <w:rPr>
                <w:spacing w:val="6"/>
              </w:rPr>
              <w:t>池处理的）</w:t>
            </w:r>
          </w:p>
        </w:tc>
        <w:tc>
          <w:tcPr>
            <w:tcW w:w="3266" w:type="dxa"/>
            <w:vAlign w:val="top"/>
            <w:tcBorders>
              <w:right w:val="single" w:color="000000" w:sz="6" w:space="0"/>
            </w:tcBorders>
          </w:tcPr>
          <w:p>
            <w:pPr>
              <w:rPr>
                <w:rFonts w:ascii="Arial"/>
                <w:sz w:val="21"/>
              </w:rPr>
            </w:pPr>
            <w:r/>
          </w:p>
        </w:tc>
      </w:tr>
      <w:tr>
        <w:trPr>
          <w:trHeight w:val="1101" w:hRule="atLeast"/>
        </w:trPr>
        <w:tc>
          <w:tcPr>
            <w:tcW w:w="595" w:type="dxa"/>
            <w:vAlign w:val="top"/>
            <w:tcBorders>
              <w:left w:val="single" w:color="000000" w:sz="6" w:space="0"/>
            </w:tcBorders>
          </w:tcPr>
          <w:p>
            <w:pPr>
              <w:spacing w:line="429" w:lineRule="auto"/>
              <w:rPr>
                <w:rFonts w:ascii="Arial"/>
                <w:sz w:val="21"/>
              </w:rPr>
            </w:pPr>
            <w:r/>
          </w:p>
          <w:p>
            <w:pPr>
              <w:pStyle w:val="TableText"/>
              <w:ind w:left="191"/>
              <w:spacing w:before="65" w:line="189" w:lineRule="auto"/>
              <w:rPr/>
            </w:pPr>
            <w:r>
              <w:rPr/>
              <w:t>96</w:t>
            </w:r>
          </w:p>
        </w:tc>
        <w:tc>
          <w:tcPr>
            <w:tcW w:w="2185" w:type="dxa"/>
            <w:vAlign w:val="top"/>
          </w:tcPr>
          <w:p>
            <w:pPr>
              <w:pStyle w:val="TableText"/>
              <w:ind w:left="107" w:right="110" w:hanging="1"/>
              <w:spacing w:before="163" w:line="261" w:lineRule="auto"/>
              <w:rPr/>
            </w:pPr>
            <w:r>
              <w:rPr>
                <w:spacing w:val="11"/>
              </w:rPr>
              <w:t>海水淡化处理</w:t>
            </w:r>
            <w:r>
              <w:rPr>
                <w:spacing w:val="32"/>
              </w:rPr>
              <w:t xml:space="preserve"> </w:t>
            </w:r>
            <w:r>
              <w:rPr>
                <w:spacing w:val="11"/>
              </w:rPr>
              <w:t>463；</w:t>
            </w:r>
            <w:r>
              <w:rPr/>
              <w:t xml:space="preserve"> </w:t>
            </w:r>
            <w:r>
              <w:rPr>
                <w:spacing w:val="17"/>
              </w:rPr>
              <w:t>其他水的处理、利用</w:t>
            </w:r>
            <w:r>
              <w:rPr>
                <w:spacing w:val="7"/>
              </w:rPr>
              <w:t xml:space="preserve"> </w:t>
            </w:r>
            <w:r>
              <w:rPr>
                <w:spacing w:val="4"/>
              </w:rPr>
              <w:t>与分配</w:t>
            </w:r>
            <w:r>
              <w:rPr>
                <w:spacing w:val="16"/>
              </w:rPr>
              <w:t xml:space="preserve"> </w:t>
            </w:r>
            <w:r>
              <w:rPr>
                <w:spacing w:val="4"/>
              </w:rPr>
              <w:t>469</w:t>
            </w:r>
          </w:p>
        </w:tc>
        <w:tc>
          <w:tcPr>
            <w:tcW w:w="3854" w:type="dxa"/>
            <w:vAlign w:val="top"/>
          </w:tcPr>
          <w:p>
            <w:pPr>
              <w:spacing w:line="396" w:lineRule="auto"/>
              <w:rPr>
                <w:rFonts w:ascii="Arial"/>
                <w:sz w:val="21"/>
              </w:rPr>
            </w:pPr>
            <w:r/>
          </w:p>
          <w:p>
            <w:pPr>
              <w:pStyle w:val="TableText"/>
              <w:ind w:left="107"/>
              <w:spacing w:before="65" w:line="233" w:lineRule="auto"/>
              <w:rPr/>
            </w:pPr>
            <w:r>
              <w:rPr/>
              <w:t>/</w:t>
            </w:r>
          </w:p>
        </w:tc>
        <w:tc>
          <w:tcPr>
            <w:tcW w:w="2943" w:type="dxa"/>
            <w:vAlign w:val="top"/>
          </w:tcPr>
          <w:p>
            <w:pPr>
              <w:spacing w:line="396" w:lineRule="auto"/>
              <w:rPr>
                <w:rFonts w:ascii="Arial"/>
                <w:sz w:val="21"/>
              </w:rPr>
            </w:pPr>
            <w:r/>
          </w:p>
          <w:p>
            <w:pPr>
              <w:pStyle w:val="TableText"/>
              <w:ind w:left="113"/>
              <w:spacing w:before="65" w:line="228" w:lineRule="auto"/>
              <w:rPr/>
            </w:pPr>
            <w:r>
              <w:rPr>
                <w:spacing w:val="4"/>
              </w:rPr>
              <w:t>全部</w:t>
            </w:r>
          </w:p>
        </w:tc>
        <w:tc>
          <w:tcPr>
            <w:tcW w:w="1871" w:type="dxa"/>
            <w:vAlign w:val="top"/>
          </w:tcPr>
          <w:p>
            <w:pPr>
              <w:spacing w:line="39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40" w:line="229" w:lineRule="auto"/>
              <w:rPr>
                <w:rFonts w:ascii="SimHei" w:hAnsi="SimHei" w:eastAsia="SimHei" w:cs="SimHei"/>
                <w:sz w:val="20"/>
                <w:szCs w:val="20"/>
              </w:rPr>
            </w:pPr>
            <w:r>
              <w:rPr>
                <w:rFonts w:ascii="SimHei" w:hAnsi="SimHei" w:eastAsia="SimHei" w:cs="SimHei"/>
                <w:sz w:val="20"/>
                <w:szCs w:val="20"/>
                <w:spacing w:val="7"/>
              </w:rPr>
              <w:t>四十四、房地产业</w:t>
            </w:r>
          </w:p>
        </w:tc>
      </w:tr>
      <w:tr>
        <w:trPr>
          <w:trHeight w:val="3722" w:hRule="atLeast"/>
        </w:trPr>
        <w:tc>
          <w:tcPr>
            <w:tcW w:w="595" w:type="dxa"/>
            <w:vAlign w:val="top"/>
            <w:tcBorders>
              <w:left w:val="single" w:color="000000" w:sz="6" w:space="0"/>
              <w:bottom w:val="single" w:color="000000" w:sz="6"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91"/>
              <w:spacing w:before="65" w:line="189" w:lineRule="auto"/>
              <w:rPr/>
            </w:pPr>
            <w:r>
              <w:rPr/>
              <w:t>97</w:t>
            </w:r>
          </w:p>
        </w:tc>
        <w:tc>
          <w:tcPr>
            <w:tcW w:w="2185" w:type="dxa"/>
            <w:vAlign w:val="top"/>
            <w:tcBorders>
              <w:bottom w:val="single" w:color="000000" w:sz="6" w:space="0"/>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07" w:right="110"/>
              <w:spacing w:before="65" w:line="265" w:lineRule="auto"/>
              <w:rPr/>
            </w:pPr>
            <w:r>
              <w:rPr>
                <w:spacing w:val="17"/>
              </w:rPr>
              <w:t>房地产开发、商业综</w:t>
            </w:r>
            <w:r>
              <w:rPr>
                <w:spacing w:val="7"/>
              </w:rPr>
              <w:t xml:space="preserve"> </w:t>
            </w:r>
            <w:r>
              <w:rPr>
                <w:spacing w:val="17"/>
              </w:rPr>
              <w:t>合体、宾馆、酒店、</w:t>
            </w:r>
            <w:r>
              <w:rPr>
                <w:spacing w:val="7"/>
              </w:rPr>
              <w:t xml:space="preserve"> </w:t>
            </w:r>
            <w:r>
              <w:rPr>
                <w:spacing w:val="17"/>
              </w:rPr>
              <w:t>办公用房、标准厂房</w:t>
            </w:r>
            <w:r>
              <w:rPr>
                <w:spacing w:val="7"/>
              </w:rPr>
              <w:t xml:space="preserve"> </w:t>
            </w:r>
            <w:r>
              <w:rPr/>
              <w:t>等</w:t>
            </w:r>
          </w:p>
        </w:tc>
        <w:tc>
          <w:tcPr>
            <w:tcW w:w="3854" w:type="dxa"/>
            <w:vAlign w:val="top"/>
            <w:tcBorders>
              <w:bottom w:val="single" w:color="000000" w:sz="6" w:space="0"/>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07"/>
              <w:spacing w:before="65" w:line="233" w:lineRule="auto"/>
              <w:rPr/>
            </w:pPr>
            <w:r>
              <w:rPr/>
              <w:t>/</w:t>
            </w:r>
          </w:p>
        </w:tc>
        <w:tc>
          <w:tcPr>
            <w:tcW w:w="2943" w:type="dxa"/>
            <w:vAlign w:val="top"/>
            <w:tcBorders>
              <w:bottom w:val="single" w:color="000000" w:sz="6" w:space="0"/>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5"/>
              <w:spacing w:before="65" w:line="228" w:lineRule="auto"/>
              <w:rPr/>
            </w:pPr>
            <w:r>
              <w:rPr>
                <w:spacing w:val="8"/>
              </w:rPr>
              <w:t>涉及环境敏感区的</w:t>
            </w:r>
          </w:p>
        </w:tc>
        <w:tc>
          <w:tcPr>
            <w:tcW w:w="1871" w:type="dxa"/>
            <w:vAlign w:val="top"/>
            <w:tcBorders>
              <w:bottom w:val="single" w:color="000000" w:sz="6" w:space="0"/>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8" w:right="102"/>
              <w:spacing w:before="67" w:line="273" w:lineRule="auto"/>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农田、基本草原、森林公园、地</w:t>
            </w:r>
            <w:r>
              <w:rPr>
                <w:spacing w:val="10"/>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16"/>
              </w:rPr>
              <w:t>护野生植物生长繁殖地；第三条</w:t>
            </w:r>
            <w:r>
              <w:rPr>
                <w:spacing w:val="10"/>
              </w:rPr>
              <w:t xml:space="preserve"> </w:t>
            </w:r>
            <w:r>
              <w:rPr>
                <w:spacing w:val="12"/>
              </w:rPr>
              <w:t>（三）</w:t>
            </w:r>
            <w:r>
              <w:rPr>
                <w:spacing w:val="-34"/>
              </w:rPr>
              <w:t xml:space="preserve"> </w:t>
            </w:r>
            <w:r>
              <w:rPr>
                <w:spacing w:val="12"/>
              </w:rPr>
              <w:t>中的文物保护单位，针对</w:t>
            </w:r>
            <w:r>
              <w:rPr/>
              <w:t xml:space="preserve"> </w:t>
            </w:r>
            <w:r>
              <w:rPr>
                <w:spacing w:val="12"/>
              </w:rPr>
              <w:t>标准厂房增加第三条（三）</w:t>
            </w:r>
            <w:r>
              <w:rPr>
                <w:spacing w:val="-34"/>
              </w:rPr>
              <w:t xml:space="preserve"> </w:t>
            </w:r>
            <w:r>
              <w:rPr>
                <w:spacing w:val="12"/>
              </w:rPr>
              <w:t>中的</w:t>
            </w:r>
            <w:r>
              <w:rPr/>
              <w:t xml:space="preserve"> </w:t>
            </w:r>
            <w:r>
              <w:rPr>
                <w:spacing w:val="16"/>
              </w:rPr>
              <w:t>以居住、医疗卫生、文化教育、</w:t>
            </w:r>
            <w:r>
              <w:rPr>
                <w:spacing w:val="10"/>
              </w:rPr>
              <w:t xml:space="preserve"> </w:t>
            </w:r>
            <w:r>
              <w:rPr>
                <w:spacing w:val="16"/>
              </w:rPr>
              <w:t>科研、行政办公等为主要功能的</w:t>
            </w:r>
            <w:r>
              <w:rPr>
                <w:spacing w:val="10"/>
              </w:rPr>
              <w:t xml:space="preserve"> </w:t>
            </w:r>
            <w:r>
              <w:rPr>
                <w:spacing w:val="4"/>
              </w:rPr>
              <w:t>区域</w:t>
            </w:r>
          </w:p>
        </w:tc>
      </w:tr>
    </w:tbl>
    <w:p>
      <w:pPr>
        <w:rPr>
          <w:rFonts w:ascii="Arial"/>
          <w:sz w:val="21"/>
        </w:rPr>
      </w:pPr>
      <w:r/>
    </w:p>
    <w:p>
      <w:pPr>
        <w:sectPr>
          <w:footerReference w:type="default" r:id="rId24"/>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33" w:line="229" w:lineRule="auto"/>
              <w:rPr>
                <w:rFonts w:ascii="SimHei" w:hAnsi="SimHei" w:eastAsia="SimHei" w:cs="SimHei"/>
                <w:sz w:val="20"/>
                <w:szCs w:val="20"/>
              </w:rPr>
            </w:pPr>
            <w:r>
              <w:rPr>
                <w:rFonts w:ascii="SimHei" w:hAnsi="SimHei" w:eastAsia="SimHei" w:cs="SimHei"/>
                <w:sz w:val="20"/>
                <w:szCs w:val="20"/>
                <w:spacing w:val="8"/>
              </w:rPr>
              <w:t>四十五、研究和试验发展</w:t>
            </w:r>
          </w:p>
        </w:tc>
      </w:tr>
      <w:tr>
        <w:trPr>
          <w:trHeight w:val="965" w:hRule="atLeast"/>
        </w:trPr>
        <w:tc>
          <w:tcPr>
            <w:tcW w:w="595" w:type="dxa"/>
            <w:vAlign w:val="top"/>
            <w:tcBorders>
              <w:left w:val="single" w:color="000000" w:sz="6" w:space="0"/>
            </w:tcBorders>
          </w:tcPr>
          <w:p>
            <w:pPr>
              <w:spacing w:line="357" w:lineRule="auto"/>
              <w:rPr>
                <w:rFonts w:ascii="Arial"/>
                <w:sz w:val="21"/>
              </w:rPr>
            </w:pPr>
            <w:r/>
          </w:p>
          <w:p>
            <w:pPr>
              <w:pStyle w:val="TableText"/>
              <w:ind w:left="191"/>
              <w:spacing w:before="65" w:line="189" w:lineRule="auto"/>
              <w:rPr/>
            </w:pPr>
            <w:r>
              <w:rPr/>
              <w:t>98</w:t>
            </w:r>
          </w:p>
        </w:tc>
        <w:tc>
          <w:tcPr>
            <w:tcW w:w="2185" w:type="dxa"/>
            <w:vAlign w:val="top"/>
          </w:tcPr>
          <w:p>
            <w:pPr>
              <w:pStyle w:val="TableText"/>
              <w:ind w:left="106" w:right="110" w:firstLine="1"/>
              <w:spacing w:before="243" w:line="255" w:lineRule="auto"/>
              <w:rPr/>
            </w:pPr>
            <w:r>
              <w:rPr>
                <w:spacing w:val="-4"/>
              </w:rPr>
              <w:t>专业实验室、研发（试</w:t>
            </w:r>
            <w:r>
              <w:rPr/>
              <w:t xml:space="preserve"> </w:t>
            </w:r>
            <w:r>
              <w:rPr>
                <w:spacing w:val="7"/>
              </w:rPr>
              <w:t>验）基地</w:t>
            </w:r>
          </w:p>
        </w:tc>
        <w:tc>
          <w:tcPr>
            <w:tcW w:w="3854" w:type="dxa"/>
            <w:vAlign w:val="top"/>
          </w:tcPr>
          <w:p>
            <w:pPr>
              <w:spacing w:line="325" w:lineRule="auto"/>
              <w:rPr>
                <w:rFonts w:ascii="Arial"/>
                <w:sz w:val="21"/>
              </w:rPr>
            </w:pPr>
            <w:r/>
          </w:p>
          <w:p>
            <w:pPr>
              <w:pStyle w:val="TableText"/>
              <w:ind w:left="105"/>
              <w:spacing w:before="65" w:line="228" w:lineRule="auto"/>
              <w:rPr/>
            </w:pPr>
            <w:r>
              <w:rPr>
                <w:spacing w:val="8"/>
              </w:rPr>
              <w:t>P3、P4生物安全实验室；转基因实验室</w:t>
            </w:r>
          </w:p>
        </w:tc>
        <w:tc>
          <w:tcPr>
            <w:tcW w:w="2943" w:type="dxa"/>
            <w:vAlign w:val="top"/>
          </w:tcPr>
          <w:p>
            <w:pPr>
              <w:pStyle w:val="TableText"/>
              <w:ind w:left="115" w:right="32" w:hanging="1"/>
              <w:spacing w:before="244" w:line="252" w:lineRule="auto"/>
              <w:rPr/>
            </w:pPr>
            <w:r>
              <w:rPr>
                <w:spacing w:val="-1"/>
              </w:rPr>
              <w:t>其他（不产生实验废气、废水、</w:t>
            </w:r>
            <w:r>
              <w:rPr>
                <w:spacing w:val="3"/>
              </w:rPr>
              <w:t xml:space="preserve"> </w:t>
            </w:r>
            <w:r>
              <w:rPr>
                <w:spacing w:val="7"/>
              </w:rPr>
              <w:t>危险废物的除外）</w:t>
            </w:r>
          </w:p>
        </w:tc>
        <w:tc>
          <w:tcPr>
            <w:tcW w:w="1871" w:type="dxa"/>
            <w:vAlign w:val="top"/>
          </w:tcPr>
          <w:p>
            <w:pPr>
              <w:spacing w:line="32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37" w:line="229" w:lineRule="auto"/>
              <w:rPr>
                <w:rFonts w:ascii="SimHei" w:hAnsi="SimHei" w:eastAsia="SimHei" w:cs="SimHei"/>
                <w:sz w:val="20"/>
                <w:szCs w:val="20"/>
              </w:rPr>
            </w:pPr>
            <w:r>
              <w:rPr>
                <w:rFonts w:ascii="SimHei" w:hAnsi="SimHei" w:eastAsia="SimHei" w:cs="SimHei"/>
                <w:sz w:val="20"/>
                <w:szCs w:val="20"/>
                <w:spacing w:val="8"/>
              </w:rPr>
              <w:t>四十六、专业技术服务业</w:t>
            </w:r>
          </w:p>
        </w:tc>
      </w:tr>
      <w:tr>
        <w:trPr>
          <w:trHeight w:val="1203" w:hRule="atLeast"/>
        </w:trPr>
        <w:tc>
          <w:tcPr>
            <w:tcW w:w="595" w:type="dxa"/>
            <w:vAlign w:val="top"/>
            <w:tcBorders>
              <w:left w:val="single" w:color="000000" w:sz="6" w:space="0"/>
            </w:tcBorders>
          </w:tcPr>
          <w:p>
            <w:pPr>
              <w:rPr>
                <w:rFonts w:ascii="Arial"/>
                <w:sz w:val="21"/>
              </w:rPr>
            </w:pPr>
            <w:r/>
          </w:p>
          <w:p>
            <w:pPr>
              <w:spacing w:line="241" w:lineRule="auto"/>
              <w:rPr>
                <w:rFonts w:ascii="Arial"/>
                <w:sz w:val="21"/>
              </w:rPr>
            </w:pPr>
            <w:r/>
          </w:p>
          <w:p>
            <w:pPr>
              <w:pStyle w:val="TableText"/>
              <w:ind w:left="191"/>
              <w:spacing w:before="65" w:line="189" w:lineRule="auto"/>
              <w:rPr/>
            </w:pPr>
            <w:r>
              <w:rPr/>
              <w:t>99</w:t>
            </w:r>
          </w:p>
        </w:tc>
        <w:tc>
          <w:tcPr>
            <w:tcW w:w="2185" w:type="dxa"/>
            <w:vAlign w:val="top"/>
          </w:tcPr>
          <w:p>
            <w:pPr>
              <w:pStyle w:val="TableText"/>
              <w:ind w:left="106" w:right="110" w:firstLine="11"/>
              <w:spacing w:before="66" w:line="260" w:lineRule="auto"/>
              <w:jc w:val="both"/>
              <w:rPr/>
            </w:pPr>
            <w:r>
              <w:rPr>
                <w:spacing w:val="16"/>
              </w:rPr>
              <w:t>陆地矿产资源地质勘</w:t>
            </w:r>
            <w:r>
              <w:rPr>
                <w:spacing w:val="4"/>
              </w:rPr>
              <w:t xml:space="preserve"> </w:t>
            </w:r>
            <w:r>
              <w:rPr>
                <w:spacing w:val="6"/>
              </w:rPr>
              <w:t>查</w:t>
            </w:r>
            <w:r>
              <w:rPr>
                <w:spacing w:val="-53"/>
              </w:rPr>
              <w:t xml:space="preserve"> </w:t>
            </w:r>
            <w:r>
              <w:rPr>
                <w:spacing w:val="6"/>
              </w:rPr>
              <w:t>（含</w:t>
            </w:r>
            <w:r>
              <w:rPr>
                <w:spacing w:val="-46"/>
              </w:rPr>
              <w:t xml:space="preserve"> </w:t>
            </w:r>
            <w:r>
              <w:rPr>
                <w:spacing w:val="6"/>
              </w:rPr>
              <w:t>油</w:t>
            </w:r>
            <w:r>
              <w:rPr>
                <w:spacing w:val="-50"/>
              </w:rPr>
              <w:t xml:space="preserve"> </w:t>
            </w:r>
            <w:r>
              <w:rPr>
                <w:spacing w:val="6"/>
              </w:rPr>
              <w:t>气</w:t>
            </w:r>
            <w:r>
              <w:rPr>
                <w:spacing w:val="-40"/>
              </w:rPr>
              <w:t xml:space="preserve"> </w:t>
            </w:r>
            <w:r>
              <w:rPr>
                <w:spacing w:val="6"/>
              </w:rPr>
              <w:t>资</w:t>
            </w:r>
            <w:r>
              <w:rPr>
                <w:spacing w:val="-50"/>
              </w:rPr>
              <w:t xml:space="preserve"> </w:t>
            </w:r>
            <w:r>
              <w:rPr>
                <w:spacing w:val="6"/>
              </w:rPr>
              <w:t>源</w:t>
            </w:r>
            <w:r>
              <w:rPr>
                <w:spacing w:val="-47"/>
              </w:rPr>
              <w:t xml:space="preserve"> </w:t>
            </w:r>
            <w:r>
              <w:rPr>
                <w:spacing w:val="6"/>
              </w:rPr>
              <w:t>勘</w:t>
            </w:r>
            <w:r>
              <w:rPr/>
              <w:t xml:space="preserve"> </w:t>
            </w:r>
            <w:r>
              <w:rPr>
                <w:spacing w:val="7"/>
              </w:rPr>
              <w:t>探</w:t>
            </w:r>
            <w:r>
              <w:rPr>
                <w:spacing w:val="-47"/>
              </w:rPr>
              <w:t>）；</w:t>
            </w:r>
            <w:r>
              <w:rPr>
                <w:spacing w:val="7"/>
              </w:rPr>
              <w:t>二氧化碳地质封</w:t>
            </w:r>
            <w:r>
              <w:rPr/>
              <w:t xml:space="preserve"> </w:t>
            </w:r>
            <w:r>
              <w:rPr>
                <w:spacing w:val="1"/>
              </w:rPr>
              <w:t>存</w:t>
            </w:r>
          </w:p>
        </w:tc>
        <w:tc>
          <w:tcPr>
            <w:tcW w:w="3854" w:type="dxa"/>
            <w:vAlign w:val="top"/>
          </w:tcPr>
          <w:p>
            <w:pPr>
              <w:spacing w:line="448" w:lineRule="auto"/>
              <w:rPr>
                <w:rFonts w:ascii="Arial"/>
                <w:sz w:val="21"/>
              </w:rPr>
            </w:pPr>
            <w:r/>
          </w:p>
          <w:p>
            <w:pPr>
              <w:pStyle w:val="TableText"/>
              <w:ind w:left="107"/>
              <w:spacing w:before="65" w:line="233" w:lineRule="auto"/>
              <w:rPr/>
            </w:pPr>
            <w:r>
              <w:rPr/>
              <w:t>/</w:t>
            </w:r>
          </w:p>
        </w:tc>
        <w:tc>
          <w:tcPr>
            <w:tcW w:w="2943" w:type="dxa"/>
            <w:vAlign w:val="top"/>
          </w:tcPr>
          <w:p>
            <w:pPr>
              <w:spacing w:line="448" w:lineRule="auto"/>
              <w:rPr>
                <w:rFonts w:ascii="Arial"/>
                <w:sz w:val="21"/>
              </w:rPr>
            </w:pPr>
            <w:r/>
          </w:p>
          <w:p>
            <w:pPr>
              <w:pStyle w:val="TableText"/>
              <w:ind w:left="113"/>
              <w:spacing w:before="65" w:line="228" w:lineRule="auto"/>
              <w:rPr/>
            </w:pPr>
            <w:r>
              <w:rPr>
                <w:spacing w:val="4"/>
              </w:rPr>
              <w:t>全部</w:t>
            </w:r>
          </w:p>
        </w:tc>
        <w:tc>
          <w:tcPr>
            <w:tcW w:w="1871" w:type="dxa"/>
            <w:vAlign w:val="top"/>
          </w:tcPr>
          <w:p>
            <w:pPr>
              <w:spacing w:line="44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38" w:line="230" w:lineRule="auto"/>
              <w:rPr>
                <w:rFonts w:ascii="SimHei" w:hAnsi="SimHei" w:eastAsia="SimHei" w:cs="SimHei"/>
                <w:sz w:val="20"/>
                <w:szCs w:val="20"/>
              </w:rPr>
            </w:pPr>
            <w:r>
              <w:rPr>
                <w:rFonts w:ascii="SimHei" w:hAnsi="SimHei" w:eastAsia="SimHei" w:cs="SimHei"/>
                <w:sz w:val="20"/>
                <w:szCs w:val="20"/>
                <w:spacing w:val="8"/>
              </w:rPr>
              <w:t>四十七、</w:t>
            </w:r>
            <w:r>
              <w:rPr>
                <w:rFonts w:ascii="SimHei" w:hAnsi="SimHei" w:eastAsia="SimHei" w:cs="SimHei"/>
                <w:sz w:val="20"/>
                <w:szCs w:val="20"/>
                <w:spacing w:val="8"/>
              </w:rPr>
              <w:t xml:space="preserve"> </w:t>
            </w:r>
            <w:r>
              <w:rPr>
                <w:rFonts w:ascii="SimHei" w:hAnsi="SimHei" w:eastAsia="SimHei" w:cs="SimHei"/>
                <w:sz w:val="20"/>
                <w:szCs w:val="20"/>
                <w:spacing w:val="8"/>
              </w:rPr>
              <w:t>生态保护和环境治理业</w:t>
            </w:r>
          </w:p>
        </w:tc>
      </w:tr>
      <w:tr>
        <w:trPr>
          <w:trHeight w:val="903" w:hRule="atLeast"/>
        </w:trPr>
        <w:tc>
          <w:tcPr>
            <w:tcW w:w="595" w:type="dxa"/>
            <w:vAlign w:val="top"/>
            <w:tcBorders>
              <w:left w:val="single" w:color="000000" w:sz="6" w:space="0"/>
            </w:tcBorders>
          </w:tcPr>
          <w:p>
            <w:pPr>
              <w:spacing w:line="333" w:lineRule="auto"/>
              <w:rPr>
                <w:rFonts w:ascii="Arial"/>
                <w:sz w:val="21"/>
              </w:rPr>
            </w:pPr>
            <w:r/>
          </w:p>
          <w:p>
            <w:pPr>
              <w:pStyle w:val="TableText"/>
              <w:ind w:left="153"/>
              <w:spacing w:before="65" w:line="190" w:lineRule="auto"/>
              <w:rPr/>
            </w:pPr>
            <w:r>
              <w:rPr>
                <w:spacing w:val="-3"/>
              </w:rPr>
              <w:t>100</w:t>
            </w:r>
          </w:p>
        </w:tc>
        <w:tc>
          <w:tcPr>
            <w:tcW w:w="2185" w:type="dxa"/>
            <w:vAlign w:val="top"/>
          </w:tcPr>
          <w:p>
            <w:pPr>
              <w:pStyle w:val="TableText"/>
              <w:ind w:left="102" w:right="113" w:firstLine="5"/>
              <w:spacing w:before="67" w:line="254" w:lineRule="auto"/>
              <w:rPr/>
            </w:pPr>
            <w:r>
              <w:rPr>
                <w:spacing w:val="17"/>
              </w:rPr>
              <w:t>脱硫、脱硝、除尘、</w:t>
            </w:r>
            <w:r>
              <w:rPr>
                <w:spacing w:val="5"/>
              </w:rPr>
              <w:t xml:space="preserve"> </w:t>
            </w:r>
            <w:r>
              <w:rPr/>
              <w:t>VOCs</w:t>
            </w:r>
            <w:r>
              <w:rPr>
                <w:spacing w:val="23"/>
              </w:rPr>
              <w:t>治理等大气污染</w:t>
            </w:r>
            <w:r>
              <w:rPr>
                <w:spacing w:val="2"/>
              </w:rPr>
              <w:t xml:space="preserve"> </w:t>
            </w:r>
            <w:r>
              <w:rPr>
                <w:spacing w:val="8"/>
              </w:rPr>
              <w:t>治理工程</w:t>
            </w:r>
          </w:p>
        </w:tc>
        <w:tc>
          <w:tcPr>
            <w:tcW w:w="3854" w:type="dxa"/>
            <w:vAlign w:val="top"/>
          </w:tcPr>
          <w:p>
            <w:pPr>
              <w:spacing w:line="301" w:lineRule="auto"/>
              <w:rPr>
                <w:rFonts w:ascii="Arial"/>
                <w:sz w:val="21"/>
              </w:rPr>
            </w:pPr>
            <w:r/>
          </w:p>
          <w:p>
            <w:pPr>
              <w:pStyle w:val="TableText"/>
              <w:ind w:left="107"/>
              <w:spacing w:before="65" w:line="233" w:lineRule="auto"/>
              <w:rPr/>
            </w:pPr>
            <w:r>
              <w:rPr/>
              <w:t>/</w:t>
            </w:r>
          </w:p>
        </w:tc>
        <w:tc>
          <w:tcPr>
            <w:tcW w:w="2943" w:type="dxa"/>
            <w:vAlign w:val="top"/>
          </w:tcPr>
          <w:p>
            <w:pPr>
              <w:spacing w:line="301" w:lineRule="auto"/>
              <w:rPr>
                <w:rFonts w:ascii="Arial"/>
                <w:sz w:val="21"/>
              </w:rPr>
            </w:pPr>
            <w:r/>
          </w:p>
          <w:p>
            <w:pPr>
              <w:pStyle w:val="TableText"/>
              <w:ind w:left="112"/>
              <w:spacing w:before="65" w:line="233" w:lineRule="auto"/>
              <w:rPr/>
            </w:pPr>
            <w:r>
              <w:rPr/>
              <w:t>/</w:t>
            </w:r>
          </w:p>
        </w:tc>
        <w:tc>
          <w:tcPr>
            <w:tcW w:w="1871" w:type="dxa"/>
            <w:vAlign w:val="top"/>
          </w:tcPr>
          <w:p>
            <w:pPr>
              <w:spacing w:line="301" w:lineRule="auto"/>
              <w:rPr>
                <w:rFonts w:ascii="Arial"/>
                <w:sz w:val="21"/>
              </w:rPr>
            </w:pPr>
            <w:r/>
          </w:p>
          <w:p>
            <w:pPr>
              <w:pStyle w:val="TableText"/>
              <w:ind w:left="115"/>
              <w:spacing w:before="65" w:line="228" w:lineRule="auto"/>
              <w:rPr/>
            </w:pPr>
            <w:r>
              <w:rPr>
                <w:spacing w:val="4"/>
              </w:rPr>
              <w:t>全部</w:t>
            </w:r>
          </w:p>
        </w:tc>
        <w:tc>
          <w:tcPr>
            <w:tcW w:w="3266" w:type="dxa"/>
            <w:vAlign w:val="top"/>
            <w:tcBorders>
              <w:right w:val="single" w:color="000000" w:sz="6" w:space="0"/>
            </w:tcBorders>
          </w:tcPr>
          <w:p>
            <w:pPr>
              <w:rPr>
                <w:rFonts w:ascii="Arial"/>
                <w:sz w:val="21"/>
              </w:rPr>
            </w:pPr>
            <w:r/>
          </w:p>
        </w:tc>
      </w:tr>
      <w:tr>
        <w:trPr>
          <w:trHeight w:val="903" w:hRule="atLeast"/>
        </w:trPr>
        <w:tc>
          <w:tcPr>
            <w:tcW w:w="595" w:type="dxa"/>
            <w:vAlign w:val="top"/>
            <w:tcBorders>
              <w:left w:val="single" w:color="000000" w:sz="6" w:space="0"/>
            </w:tcBorders>
          </w:tcPr>
          <w:p>
            <w:pPr>
              <w:spacing w:line="335" w:lineRule="auto"/>
              <w:rPr>
                <w:rFonts w:ascii="Arial"/>
                <w:sz w:val="21"/>
              </w:rPr>
            </w:pPr>
            <w:r/>
          </w:p>
          <w:p>
            <w:pPr>
              <w:pStyle w:val="TableText"/>
              <w:ind w:left="153"/>
              <w:spacing w:before="65" w:line="190" w:lineRule="auto"/>
              <w:rPr/>
            </w:pPr>
            <w:r>
              <w:rPr>
                <w:spacing w:val="-3"/>
              </w:rPr>
              <w:t>101</w:t>
            </w:r>
          </w:p>
        </w:tc>
        <w:tc>
          <w:tcPr>
            <w:tcW w:w="2185" w:type="dxa"/>
            <w:vAlign w:val="top"/>
          </w:tcPr>
          <w:p>
            <w:pPr>
              <w:pStyle w:val="TableText"/>
              <w:ind w:left="106" w:right="110" w:firstLine="3"/>
              <w:spacing w:before="218" w:line="253" w:lineRule="auto"/>
              <w:rPr/>
            </w:pPr>
            <w:r>
              <w:rPr>
                <w:spacing w:val="17"/>
              </w:rPr>
              <w:t>危险废物（不含医疗</w:t>
            </w:r>
            <w:r>
              <w:rPr>
                <w:spacing w:val="5"/>
              </w:rPr>
              <w:t xml:space="preserve"> </w:t>
            </w:r>
            <w:r>
              <w:rPr>
                <w:spacing w:val="8"/>
              </w:rPr>
              <w:t>废物）利用及处置</w:t>
            </w:r>
          </w:p>
        </w:tc>
        <w:tc>
          <w:tcPr>
            <w:tcW w:w="3854" w:type="dxa"/>
            <w:vAlign w:val="top"/>
          </w:tcPr>
          <w:p>
            <w:pPr>
              <w:pStyle w:val="TableText"/>
              <w:ind w:left="111" w:right="107" w:hanging="1"/>
              <w:spacing w:before="70" w:line="253" w:lineRule="auto"/>
              <w:jc w:val="both"/>
              <w:rPr/>
            </w:pPr>
            <w:r>
              <w:rPr>
                <w:spacing w:val="13"/>
              </w:rPr>
              <w:t>危险废物利用及处置（产生单位内部回</w:t>
            </w:r>
            <w:r>
              <w:rPr>
                <w:spacing w:val="8"/>
              </w:rPr>
              <w:t xml:space="preserve"> </w:t>
            </w:r>
            <w:r>
              <w:rPr>
                <w:spacing w:val="13"/>
              </w:rPr>
              <w:t>收再利用的除外；单纯收集、贮存的除</w:t>
            </w:r>
            <w:r>
              <w:rPr>
                <w:spacing w:val="6"/>
              </w:rPr>
              <w:t xml:space="preserve"> </w:t>
            </w:r>
            <w:r>
              <w:rPr>
                <w:spacing w:val="-2"/>
              </w:rPr>
              <w:t>外）</w:t>
            </w:r>
          </w:p>
        </w:tc>
        <w:tc>
          <w:tcPr>
            <w:tcW w:w="2943" w:type="dxa"/>
            <w:vAlign w:val="top"/>
          </w:tcPr>
          <w:p>
            <w:pPr>
              <w:spacing w:line="304"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03"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904" w:hRule="atLeast"/>
        </w:trPr>
        <w:tc>
          <w:tcPr>
            <w:tcW w:w="595" w:type="dxa"/>
            <w:vAlign w:val="top"/>
            <w:tcBorders>
              <w:left w:val="single" w:color="000000" w:sz="6" w:space="0"/>
            </w:tcBorders>
          </w:tcPr>
          <w:p>
            <w:pPr>
              <w:spacing w:line="336" w:lineRule="auto"/>
              <w:rPr>
                <w:rFonts w:ascii="Arial"/>
                <w:sz w:val="21"/>
              </w:rPr>
            </w:pPr>
            <w:r/>
          </w:p>
          <w:p>
            <w:pPr>
              <w:pStyle w:val="TableText"/>
              <w:ind w:left="153"/>
              <w:spacing w:before="65" w:line="190" w:lineRule="auto"/>
              <w:rPr/>
            </w:pPr>
            <w:r>
              <w:rPr>
                <w:spacing w:val="-4"/>
              </w:rPr>
              <w:t>102</w:t>
            </w:r>
          </w:p>
        </w:tc>
        <w:tc>
          <w:tcPr>
            <w:tcW w:w="2185" w:type="dxa"/>
            <w:vAlign w:val="top"/>
          </w:tcPr>
          <w:p>
            <w:pPr>
              <w:pStyle w:val="TableText"/>
              <w:ind w:left="106" w:right="110" w:firstLine="10"/>
              <w:spacing w:before="71" w:line="253" w:lineRule="auto"/>
              <w:jc w:val="both"/>
              <w:rPr/>
            </w:pPr>
            <w:r>
              <w:rPr>
                <w:spacing w:val="16"/>
              </w:rPr>
              <w:t>医疗废物处置、病死</w:t>
            </w:r>
            <w:r>
              <w:rPr>
                <w:spacing w:val="7"/>
              </w:rPr>
              <w:t xml:space="preserve"> </w:t>
            </w:r>
            <w:r>
              <w:rPr>
                <w:spacing w:val="18"/>
              </w:rPr>
              <w:t>及病害动物无害化处</w:t>
            </w:r>
            <w:r>
              <w:rPr/>
              <w:t xml:space="preserve"> </w:t>
            </w:r>
            <w:r>
              <w:rPr>
                <w:spacing w:val="1"/>
              </w:rPr>
              <w:t>理</w:t>
            </w:r>
          </w:p>
        </w:tc>
        <w:tc>
          <w:tcPr>
            <w:tcW w:w="3854" w:type="dxa"/>
            <w:vAlign w:val="top"/>
          </w:tcPr>
          <w:p>
            <w:pPr>
              <w:pStyle w:val="TableText"/>
              <w:ind w:left="120" w:right="107" w:hanging="2"/>
              <w:spacing w:before="224" w:line="252" w:lineRule="auto"/>
              <w:rPr/>
            </w:pPr>
            <w:r>
              <w:rPr>
                <w:spacing w:val="13"/>
              </w:rPr>
              <w:t>医疗废物集中处置（单纯收集、贮存的</w:t>
            </w:r>
            <w:r>
              <w:rPr/>
              <w:t xml:space="preserve"> </w:t>
            </w:r>
            <w:r>
              <w:rPr>
                <w:spacing w:val="-1"/>
              </w:rPr>
              <w:t>除外）</w:t>
            </w:r>
          </w:p>
        </w:tc>
        <w:tc>
          <w:tcPr>
            <w:tcW w:w="2943" w:type="dxa"/>
            <w:vAlign w:val="top"/>
          </w:tcPr>
          <w:p>
            <w:pPr>
              <w:spacing w:line="305"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0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215" w:hRule="atLeast"/>
        </w:trPr>
        <w:tc>
          <w:tcPr>
            <w:tcW w:w="595" w:type="dxa"/>
            <w:vAlign w:val="top"/>
            <w:tcBorders>
              <w:left w:val="single" w:color="000000" w:sz="6" w:space="0"/>
              <w:bottom w:val="single" w:color="000000" w:sz="6" w:space="0"/>
            </w:tcBorders>
          </w:tcPr>
          <w:p>
            <w:pPr>
              <w:spacing w:line="243" w:lineRule="auto"/>
              <w:rPr>
                <w:rFonts w:ascii="Arial"/>
                <w:sz w:val="21"/>
              </w:rPr>
            </w:pPr>
            <w:r/>
          </w:p>
          <w:p>
            <w:pPr>
              <w:spacing w:line="244" w:lineRule="auto"/>
              <w:rPr>
                <w:rFonts w:ascii="Arial"/>
                <w:sz w:val="21"/>
              </w:rPr>
            </w:pPr>
            <w:r/>
          </w:p>
          <w:p>
            <w:pPr>
              <w:pStyle w:val="TableText"/>
              <w:ind w:left="153"/>
              <w:spacing w:before="65" w:line="190" w:lineRule="auto"/>
              <w:rPr/>
            </w:pPr>
            <w:r>
              <w:rPr>
                <w:spacing w:val="-4"/>
              </w:rPr>
              <w:t>103</w:t>
            </w:r>
          </w:p>
        </w:tc>
        <w:tc>
          <w:tcPr>
            <w:tcW w:w="2185" w:type="dxa"/>
            <w:vAlign w:val="top"/>
            <w:tcBorders>
              <w:bottom w:val="single" w:color="000000" w:sz="6" w:space="0"/>
            </w:tcBorders>
          </w:tcPr>
          <w:p>
            <w:pPr>
              <w:pStyle w:val="TableText"/>
              <w:ind w:left="106" w:right="110" w:firstLine="4"/>
              <w:spacing w:before="74" w:line="261" w:lineRule="auto"/>
              <w:jc w:val="both"/>
              <w:rPr/>
            </w:pPr>
            <w:r>
              <w:rPr>
                <w:spacing w:val="44"/>
              </w:rPr>
              <w:t>一般工业固体废物</w:t>
            </w:r>
            <w:r>
              <w:rPr>
                <w:spacing w:val="6"/>
              </w:rPr>
              <w:t xml:space="preserve"> </w:t>
            </w:r>
            <w:r>
              <w:rPr>
                <w:spacing w:val="-4"/>
              </w:rPr>
              <w:t>（含污水处理污泥）、</w:t>
            </w:r>
            <w:r>
              <w:rPr>
                <w:spacing w:val="2"/>
              </w:rPr>
              <w:t xml:space="preserve"> </w:t>
            </w:r>
            <w:r>
              <w:rPr>
                <w:spacing w:val="18"/>
              </w:rPr>
              <w:t>建筑施工废弃物处置</w:t>
            </w:r>
            <w:r>
              <w:rPr/>
              <w:t xml:space="preserve"> </w:t>
            </w:r>
            <w:r>
              <w:rPr>
                <w:spacing w:val="8"/>
              </w:rPr>
              <w:t>及综合利用</w:t>
            </w:r>
          </w:p>
        </w:tc>
        <w:tc>
          <w:tcPr>
            <w:tcW w:w="3854" w:type="dxa"/>
            <w:vAlign w:val="top"/>
            <w:tcBorders>
              <w:bottom w:val="single" w:color="000000" w:sz="6" w:space="0"/>
            </w:tcBorders>
          </w:tcPr>
          <w:p>
            <w:pPr>
              <w:pStyle w:val="TableText"/>
              <w:ind w:left="107" w:right="107" w:firstLine="4"/>
              <w:spacing w:before="225" w:line="260" w:lineRule="auto"/>
              <w:rPr/>
            </w:pPr>
            <w:r>
              <w:rPr>
                <w:spacing w:val="12"/>
              </w:rPr>
              <w:t>一般工业固体废物（含污水处理污泥）</w:t>
            </w:r>
            <w:r>
              <w:rPr>
                <w:spacing w:val="6"/>
              </w:rPr>
              <w:t xml:space="preserve"> </w:t>
            </w:r>
            <w:r>
              <w:rPr>
                <w:spacing w:val="13"/>
              </w:rPr>
              <w:t>采取填埋、焚烧（水泥窑协同处置的改</w:t>
            </w:r>
            <w:r>
              <w:rPr>
                <w:spacing w:val="11"/>
              </w:rPr>
              <w:t xml:space="preserve"> </w:t>
            </w:r>
            <w:r>
              <w:rPr>
                <w:spacing w:val="9"/>
              </w:rPr>
              <w:t>造项目除外）方式的</w:t>
            </w:r>
          </w:p>
        </w:tc>
        <w:tc>
          <w:tcPr>
            <w:tcW w:w="2943" w:type="dxa"/>
            <w:vAlign w:val="top"/>
            <w:tcBorders>
              <w:bottom w:val="single" w:color="000000" w:sz="6" w:space="0"/>
            </w:tcBorders>
          </w:tcPr>
          <w:p>
            <w:pPr>
              <w:spacing w:line="456"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455"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25"/>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409" w:hRule="atLeast"/>
        </w:trPr>
        <w:tc>
          <w:tcPr>
            <w:tcW w:w="595" w:type="dxa"/>
            <w:vAlign w:val="top"/>
            <w:tcBorders>
              <w:left w:val="single" w:color="000000" w:sz="6" w:space="0"/>
            </w:tcBorders>
          </w:tcPr>
          <w:p>
            <w:pPr>
              <w:spacing w:line="288" w:lineRule="auto"/>
              <w:rPr>
                <w:rFonts w:ascii="Arial"/>
                <w:sz w:val="21"/>
              </w:rPr>
            </w:pPr>
            <w:r/>
          </w:p>
          <w:p>
            <w:pPr>
              <w:spacing w:line="288" w:lineRule="auto"/>
              <w:rPr>
                <w:rFonts w:ascii="Arial"/>
                <w:sz w:val="21"/>
              </w:rPr>
            </w:pPr>
            <w:r/>
          </w:p>
          <w:p>
            <w:pPr>
              <w:pStyle w:val="TableText"/>
              <w:ind w:left="153"/>
              <w:spacing w:before="65" w:line="190" w:lineRule="auto"/>
              <w:rPr/>
            </w:pPr>
            <w:r>
              <w:rPr>
                <w:spacing w:val="-4"/>
              </w:rPr>
              <w:t>104</w:t>
            </w:r>
          </w:p>
        </w:tc>
        <w:tc>
          <w:tcPr>
            <w:tcW w:w="2185" w:type="dxa"/>
            <w:vAlign w:val="top"/>
          </w:tcPr>
          <w:p>
            <w:pPr>
              <w:pStyle w:val="TableText"/>
              <w:ind w:left="106" w:right="110" w:firstLine="1"/>
              <w:spacing w:before="163" w:line="265" w:lineRule="auto"/>
              <w:rPr/>
            </w:pPr>
            <w:r>
              <w:rPr>
                <w:spacing w:val="17"/>
              </w:rPr>
              <w:t>泥石流等地质灾害治</w:t>
            </w:r>
            <w:r>
              <w:rPr>
                <w:spacing w:val="6"/>
              </w:rPr>
              <w:t xml:space="preserve"> </w:t>
            </w:r>
            <w:r>
              <w:rPr>
                <w:spacing w:val="18"/>
              </w:rPr>
              <w:t>理工程（应急治理、</w:t>
            </w:r>
            <w:r>
              <w:rPr/>
              <w:t xml:space="preserve"> </w:t>
            </w:r>
            <w:r>
              <w:rPr>
                <w:spacing w:val="18"/>
              </w:rPr>
              <w:t>应急排危除险工程除</w:t>
            </w:r>
            <w:r>
              <w:rPr/>
              <w:t xml:space="preserve"> </w:t>
            </w:r>
            <w:r>
              <w:rPr/>
              <w:t>外）</w:t>
            </w:r>
          </w:p>
        </w:tc>
        <w:tc>
          <w:tcPr>
            <w:tcW w:w="3854" w:type="dxa"/>
            <w:vAlign w:val="top"/>
          </w:tcPr>
          <w:p>
            <w:pPr>
              <w:spacing w:line="272" w:lineRule="auto"/>
              <w:rPr>
                <w:rFonts w:ascii="Arial"/>
                <w:sz w:val="21"/>
              </w:rPr>
            </w:pPr>
            <w:r/>
          </w:p>
          <w:p>
            <w:pPr>
              <w:spacing w:line="272" w:lineRule="auto"/>
              <w:rPr>
                <w:rFonts w:ascii="Arial"/>
                <w:sz w:val="21"/>
              </w:rPr>
            </w:pPr>
            <w:r/>
          </w:p>
          <w:p>
            <w:pPr>
              <w:pStyle w:val="TableText"/>
              <w:ind w:left="107"/>
              <w:spacing w:before="65" w:line="233" w:lineRule="auto"/>
              <w:rPr/>
            </w:pPr>
            <w:r>
              <w:rPr/>
              <w:t>/</w:t>
            </w:r>
          </w:p>
        </w:tc>
        <w:tc>
          <w:tcPr>
            <w:tcW w:w="2943" w:type="dxa"/>
            <w:vAlign w:val="top"/>
          </w:tcPr>
          <w:p>
            <w:pPr>
              <w:spacing w:line="396" w:lineRule="auto"/>
              <w:rPr>
                <w:rFonts w:ascii="Arial"/>
                <w:sz w:val="21"/>
              </w:rPr>
            </w:pPr>
            <w:r/>
          </w:p>
          <w:p>
            <w:pPr>
              <w:pStyle w:val="TableText"/>
              <w:ind w:left="114" w:right="103"/>
              <w:spacing w:before="65" w:line="253" w:lineRule="auto"/>
              <w:rPr/>
            </w:pPr>
            <w:r>
              <w:rPr>
                <w:spacing w:val="9"/>
              </w:rPr>
              <w:t>涉及环境敏感区的特大型泥石</w:t>
            </w:r>
            <w:r>
              <w:rPr>
                <w:spacing w:val="1"/>
              </w:rPr>
              <w:t xml:space="preserve"> </w:t>
            </w:r>
            <w:r>
              <w:rPr>
                <w:spacing w:val="7"/>
              </w:rPr>
              <w:t>流治理工程</w:t>
            </w:r>
          </w:p>
        </w:tc>
        <w:tc>
          <w:tcPr>
            <w:tcW w:w="1871" w:type="dxa"/>
            <w:vAlign w:val="top"/>
          </w:tcPr>
          <w:p>
            <w:pPr>
              <w:pStyle w:val="TableText"/>
              <w:ind w:left="116" w:right="102"/>
              <w:spacing w:before="162" w:line="265" w:lineRule="auto"/>
              <w:jc w:val="both"/>
              <w:rPr/>
            </w:pPr>
            <w:r>
              <w:rPr>
                <w:spacing w:val="5"/>
              </w:rPr>
              <w:t>其他（不涉及环境</w:t>
            </w:r>
            <w:r>
              <w:rPr>
                <w:spacing w:val="6"/>
              </w:rPr>
              <w:t xml:space="preserve"> </w:t>
            </w:r>
            <w:r>
              <w:rPr>
                <w:spacing w:val="35"/>
              </w:rPr>
              <w:t>敏感区的小型地</w:t>
            </w:r>
            <w:r>
              <w:rPr>
                <w:spacing w:val="1"/>
              </w:rPr>
              <w:t xml:space="preserve"> </w:t>
            </w:r>
            <w:r>
              <w:rPr>
                <w:spacing w:val="35"/>
              </w:rPr>
              <w:t>质灾害治理工程</w:t>
            </w:r>
            <w:r>
              <w:rPr>
                <w:spacing w:val="1"/>
              </w:rPr>
              <w:t xml:space="preserve"> </w:t>
            </w:r>
            <w:r>
              <w:rPr>
                <w:spacing w:val="2"/>
              </w:rPr>
              <w:t>除外）</w:t>
            </w:r>
          </w:p>
        </w:tc>
        <w:tc>
          <w:tcPr>
            <w:tcW w:w="3266" w:type="dxa"/>
            <w:vAlign w:val="top"/>
            <w:tcBorders>
              <w:right w:val="single" w:color="000000" w:sz="6" w:space="0"/>
            </w:tcBorders>
          </w:tcPr>
          <w:p>
            <w:pPr>
              <w:spacing w:line="272" w:lineRule="auto"/>
              <w:rPr>
                <w:rFonts w:ascii="Arial"/>
                <w:sz w:val="21"/>
              </w:rPr>
            </w:pPr>
            <w:r/>
          </w:p>
          <w:p>
            <w:pPr>
              <w:spacing w:line="272" w:lineRule="auto"/>
              <w:rPr>
                <w:rFonts w:ascii="Arial"/>
                <w:sz w:val="21"/>
              </w:rPr>
            </w:pPr>
            <w:r/>
          </w:p>
          <w:p>
            <w:pPr>
              <w:pStyle w:val="TableText"/>
              <w:ind w:left="118"/>
              <w:spacing w:before="65" w:line="228" w:lineRule="auto"/>
              <w:rPr/>
            </w:pPr>
            <w:r>
              <w:rPr>
                <w:spacing w:val="5"/>
              </w:rPr>
              <w:t>第三条（</w:t>
            </w:r>
            <w:r>
              <w:rPr>
                <w:spacing w:val="-52"/>
              </w:rPr>
              <w:t xml:space="preserve"> </w:t>
            </w:r>
            <w:r>
              <w:rPr>
                <w:spacing w:val="5"/>
              </w:rPr>
              <w:t>一）中的全部区域</w:t>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35" w:line="230" w:lineRule="auto"/>
              <w:rPr>
                <w:rFonts w:ascii="SimHei" w:hAnsi="SimHei" w:eastAsia="SimHei" w:cs="SimHei"/>
                <w:sz w:val="20"/>
                <w:szCs w:val="20"/>
              </w:rPr>
            </w:pPr>
            <w:r>
              <w:rPr>
                <w:rFonts w:ascii="SimHei" w:hAnsi="SimHei" w:eastAsia="SimHei" w:cs="SimHei"/>
                <w:sz w:val="20"/>
                <w:szCs w:val="20"/>
                <w:spacing w:val="7"/>
              </w:rPr>
              <w:t>四十八、公共设施管理业</w:t>
            </w:r>
          </w:p>
        </w:tc>
      </w:tr>
      <w:tr>
        <w:trPr>
          <w:trHeight w:val="697" w:hRule="atLeast"/>
        </w:trPr>
        <w:tc>
          <w:tcPr>
            <w:tcW w:w="595" w:type="dxa"/>
            <w:vAlign w:val="top"/>
            <w:tcBorders>
              <w:left w:val="single" w:color="000000" w:sz="6" w:space="0"/>
            </w:tcBorders>
          </w:tcPr>
          <w:p>
            <w:pPr>
              <w:pStyle w:val="TableText"/>
              <w:ind w:left="153"/>
              <w:spacing w:before="293" w:line="190" w:lineRule="auto"/>
              <w:rPr/>
            </w:pPr>
            <w:r>
              <w:rPr>
                <w:spacing w:val="-4"/>
              </w:rPr>
              <w:t>105</w:t>
            </w:r>
          </w:p>
        </w:tc>
        <w:tc>
          <w:tcPr>
            <w:tcW w:w="2185" w:type="dxa"/>
            <w:vAlign w:val="top"/>
          </w:tcPr>
          <w:p>
            <w:pPr>
              <w:pStyle w:val="TableText"/>
              <w:ind w:left="109" w:right="110" w:hanging="1"/>
              <w:spacing w:before="111" w:line="252" w:lineRule="auto"/>
              <w:rPr/>
            </w:pPr>
            <w:r>
              <w:rPr>
                <w:spacing w:val="17"/>
              </w:rPr>
              <w:t>生活垃圾（含餐厨废</w:t>
            </w:r>
            <w:r>
              <w:rPr>
                <w:spacing w:val="6"/>
              </w:rPr>
              <w:t xml:space="preserve"> </w:t>
            </w:r>
            <w:r>
              <w:rPr>
                <w:spacing w:val="7"/>
              </w:rPr>
              <w:t>弃物）转运站</w:t>
            </w:r>
          </w:p>
        </w:tc>
        <w:tc>
          <w:tcPr>
            <w:tcW w:w="3854" w:type="dxa"/>
            <w:vAlign w:val="top"/>
          </w:tcPr>
          <w:p>
            <w:pPr>
              <w:pStyle w:val="TableText"/>
              <w:ind w:left="107"/>
              <w:spacing w:before="261" w:line="233" w:lineRule="auto"/>
              <w:rPr/>
            </w:pPr>
            <w:r>
              <w:rPr/>
              <w:t>/</w:t>
            </w:r>
          </w:p>
        </w:tc>
        <w:tc>
          <w:tcPr>
            <w:tcW w:w="2943" w:type="dxa"/>
            <w:vAlign w:val="top"/>
          </w:tcPr>
          <w:p>
            <w:pPr>
              <w:pStyle w:val="TableText"/>
              <w:ind w:left="149"/>
              <w:spacing w:before="261" w:line="228" w:lineRule="auto"/>
              <w:rPr/>
            </w:pPr>
            <w:r>
              <w:rPr>
                <w:spacing w:val="5"/>
              </w:rPr>
              <w:t>日转运能力150吨及以上的</w:t>
            </w:r>
          </w:p>
        </w:tc>
        <w:tc>
          <w:tcPr>
            <w:tcW w:w="1871" w:type="dxa"/>
            <w:vAlign w:val="top"/>
          </w:tcPr>
          <w:p>
            <w:pPr>
              <w:pStyle w:val="TableText"/>
              <w:ind w:left="114"/>
              <w:spacing w:before="261" w:line="233" w:lineRule="auto"/>
              <w:rPr/>
            </w:pPr>
            <w:r>
              <w:rPr/>
              <w:t>/</w:t>
            </w:r>
          </w:p>
        </w:tc>
        <w:tc>
          <w:tcPr>
            <w:tcW w:w="3266" w:type="dxa"/>
            <w:vAlign w:val="top"/>
            <w:tcBorders>
              <w:right w:val="single" w:color="000000" w:sz="6" w:space="0"/>
            </w:tcBorders>
          </w:tcPr>
          <w:p>
            <w:pPr>
              <w:rPr>
                <w:rFonts w:ascii="Arial"/>
                <w:sz w:val="21"/>
              </w:rPr>
            </w:pPr>
            <w:r/>
          </w:p>
        </w:tc>
      </w:tr>
      <w:tr>
        <w:trPr>
          <w:trHeight w:val="1101" w:hRule="atLeast"/>
        </w:trPr>
        <w:tc>
          <w:tcPr>
            <w:tcW w:w="595" w:type="dxa"/>
            <w:vAlign w:val="top"/>
            <w:tcBorders>
              <w:left w:val="single" w:color="000000" w:sz="6" w:space="0"/>
            </w:tcBorders>
          </w:tcPr>
          <w:p>
            <w:pPr>
              <w:spacing w:line="429" w:lineRule="auto"/>
              <w:rPr>
                <w:rFonts w:ascii="Arial"/>
                <w:sz w:val="21"/>
              </w:rPr>
            </w:pPr>
            <w:r/>
          </w:p>
          <w:p>
            <w:pPr>
              <w:pStyle w:val="TableText"/>
              <w:ind w:left="153"/>
              <w:spacing w:before="65" w:line="190" w:lineRule="auto"/>
              <w:rPr/>
            </w:pPr>
            <w:r>
              <w:rPr>
                <w:spacing w:val="-4"/>
              </w:rPr>
              <w:t>106</w:t>
            </w:r>
          </w:p>
        </w:tc>
        <w:tc>
          <w:tcPr>
            <w:tcW w:w="2185" w:type="dxa"/>
            <w:vAlign w:val="top"/>
          </w:tcPr>
          <w:p>
            <w:pPr>
              <w:pStyle w:val="TableText"/>
              <w:ind w:left="109" w:right="110" w:hanging="1"/>
              <w:spacing w:before="166" w:line="260" w:lineRule="auto"/>
              <w:jc w:val="both"/>
              <w:rPr/>
            </w:pPr>
            <w:r>
              <w:rPr>
                <w:spacing w:val="17"/>
              </w:rPr>
              <w:t>生活垃圾（含餐厨废</w:t>
            </w:r>
            <w:r>
              <w:rPr>
                <w:spacing w:val="6"/>
              </w:rPr>
              <w:t xml:space="preserve"> </w:t>
            </w:r>
            <w:r>
              <w:rPr>
                <w:spacing w:val="17"/>
              </w:rPr>
              <w:t>弃物）集中处置（生</w:t>
            </w:r>
            <w:r>
              <w:rPr>
                <w:spacing w:val="5"/>
              </w:rPr>
              <w:t xml:space="preserve"> </w:t>
            </w:r>
            <w:r>
              <w:rPr>
                <w:spacing w:val="7"/>
              </w:rPr>
              <w:t>活垃圾发电除外）</w:t>
            </w:r>
          </w:p>
        </w:tc>
        <w:tc>
          <w:tcPr>
            <w:tcW w:w="3854" w:type="dxa"/>
            <w:vAlign w:val="top"/>
          </w:tcPr>
          <w:p>
            <w:pPr>
              <w:spacing w:line="250" w:lineRule="auto"/>
              <w:rPr>
                <w:rFonts w:ascii="Arial"/>
                <w:sz w:val="21"/>
              </w:rPr>
            </w:pPr>
            <w:r/>
          </w:p>
          <w:p>
            <w:pPr>
              <w:pStyle w:val="TableText"/>
              <w:ind w:left="115" w:right="107" w:hanging="8"/>
              <w:spacing w:before="65" w:line="252" w:lineRule="auto"/>
              <w:rPr/>
            </w:pPr>
            <w:r>
              <w:rPr>
                <w:spacing w:val="13"/>
              </w:rPr>
              <w:t>采取填埋方式的；其他处置方式日处置</w:t>
            </w:r>
            <w:r>
              <w:rPr>
                <w:spacing w:val="11"/>
              </w:rPr>
              <w:t xml:space="preserve"> </w:t>
            </w:r>
            <w:r>
              <w:rPr>
                <w:spacing w:val="7"/>
              </w:rPr>
              <w:t>能力50吨及以上的</w:t>
            </w:r>
          </w:p>
        </w:tc>
        <w:tc>
          <w:tcPr>
            <w:tcW w:w="2943" w:type="dxa"/>
            <w:vAlign w:val="top"/>
          </w:tcPr>
          <w:p>
            <w:pPr>
              <w:spacing w:line="249" w:lineRule="auto"/>
              <w:rPr>
                <w:rFonts w:ascii="Arial"/>
                <w:sz w:val="21"/>
              </w:rPr>
            </w:pPr>
            <w:r/>
          </w:p>
          <w:p>
            <w:pPr>
              <w:pStyle w:val="TableText"/>
              <w:ind w:left="136" w:right="103" w:hanging="22"/>
              <w:spacing w:before="65" w:line="253" w:lineRule="auto"/>
              <w:rPr/>
            </w:pPr>
            <w:r>
              <w:rPr>
                <w:spacing w:val="8"/>
              </w:rPr>
              <w:t>其他处置方式日处置能力50吨</w:t>
            </w:r>
            <w:r>
              <w:rPr>
                <w:spacing w:val="7"/>
              </w:rPr>
              <w:t xml:space="preserve"> </w:t>
            </w:r>
            <w:r>
              <w:rPr>
                <w:spacing w:val="5"/>
              </w:rPr>
              <w:t>以下10吨及以上的</w:t>
            </w:r>
          </w:p>
        </w:tc>
        <w:tc>
          <w:tcPr>
            <w:tcW w:w="1871" w:type="dxa"/>
            <w:vAlign w:val="top"/>
          </w:tcPr>
          <w:p>
            <w:pPr>
              <w:pStyle w:val="TableText"/>
              <w:ind w:left="119" w:right="102" w:hanging="3"/>
              <w:spacing w:before="164" w:line="261" w:lineRule="auto"/>
              <w:jc w:val="both"/>
              <w:rPr/>
            </w:pPr>
            <w:r>
              <w:rPr>
                <w:spacing w:val="5"/>
              </w:rPr>
              <w:t>其他</w:t>
            </w:r>
            <w:r>
              <w:rPr>
                <w:spacing w:val="-53"/>
              </w:rPr>
              <w:t xml:space="preserve"> </w:t>
            </w:r>
            <w:r>
              <w:rPr>
                <w:spacing w:val="5"/>
              </w:rPr>
              <w:t>处置</w:t>
            </w:r>
            <w:r>
              <w:rPr>
                <w:spacing w:val="-57"/>
              </w:rPr>
              <w:t xml:space="preserve"> </w:t>
            </w:r>
            <w:r>
              <w:rPr>
                <w:spacing w:val="5"/>
              </w:rPr>
              <w:t>方</w:t>
            </w:r>
            <w:r>
              <w:rPr>
                <w:spacing w:val="-57"/>
              </w:rPr>
              <w:t xml:space="preserve"> </w:t>
            </w:r>
            <w:r>
              <w:rPr>
                <w:spacing w:val="5"/>
              </w:rPr>
              <w:t>式</w:t>
            </w:r>
            <w:r>
              <w:rPr>
                <w:spacing w:val="-22"/>
              </w:rPr>
              <w:t xml:space="preserve"> </w:t>
            </w:r>
            <w:r>
              <w:rPr>
                <w:spacing w:val="5"/>
              </w:rPr>
              <w:t>日</w:t>
            </w:r>
            <w:r>
              <w:rPr/>
              <w:t xml:space="preserve"> </w:t>
            </w:r>
            <w:r>
              <w:rPr>
                <w:spacing w:val="-3"/>
              </w:rPr>
              <w:t>处置</w:t>
            </w:r>
            <w:r>
              <w:rPr>
                <w:spacing w:val="-46"/>
              </w:rPr>
              <w:t xml:space="preserve"> </w:t>
            </w:r>
            <w:r>
              <w:rPr>
                <w:spacing w:val="-3"/>
              </w:rPr>
              <w:t>能</w:t>
            </w:r>
            <w:r>
              <w:rPr>
                <w:spacing w:val="-58"/>
              </w:rPr>
              <w:t xml:space="preserve"> </w:t>
            </w:r>
            <w:r>
              <w:rPr>
                <w:spacing w:val="-3"/>
              </w:rPr>
              <w:t>力</w:t>
            </w:r>
            <w:r>
              <w:rPr>
                <w:spacing w:val="-43"/>
              </w:rPr>
              <w:t xml:space="preserve"> </w:t>
            </w:r>
            <w:r>
              <w:rPr>
                <w:spacing w:val="-3"/>
              </w:rPr>
              <w:t>10</w:t>
            </w:r>
            <w:r>
              <w:rPr>
                <w:spacing w:val="-52"/>
              </w:rPr>
              <w:t xml:space="preserve"> </w:t>
            </w:r>
            <w:r>
              <w:rPr>
                <w:spacing w:val="-3"/>
              </w:rPr>
              <w:t>吨</w:t>
            </w:r>
            <w:r>
              <w:rPr>
                <w:spacing w:val="-37"/>
              </w:rPr>
              <w:t xml:space="preserve"> </w:t>
            </w:r>
            <w:r>
              <w:rPr>
                <w:spacing w:val="-3"/>
              </w:rPr>
              <w:t>以</w:t>
            </w:r>
            <w:r>
              <w:rPr/>
              <w:t xml:space="preserve"> </w:t>
            </w:r>
            <w:r>
              <w:rPr>
                <w:spacing w:val="7"/>
              </w:rPr>
              <w:t>下1吨及以上的</w:t>
            </w:r>
          </w:p>
        </w:tc>
        <w:tc>
          <w:tcPr>
            <w:tcW w:w="3266" w:type="dxa"/>
            <w:vAlign w:val="top"/>
            <w:tcBorders>
              <w:right w:val="single" w:color="000000" w:sz="6" w:space="0"/>
            </w:tcBorders>
          </w:tcPr>
          <w:p>
            <w:pPr>
              <w:rPr>
                <w:rFonts w:ascii="Arial"/>
                <w:sz w:val="21"/>
              </w:rPr>
            </w:pPr>
            <w:r/>
          </w:p>
        </w:tc>
      </w:tr>
      <w:tr>
        <w:trPr>
          <w:trHeight w:val="480" w:hRule="atLeast"/>
        </w:trPr>
        <w:tc>
          <w:tcPr>
            <w:tcW w:w="595" w:type="dxa"/>
            <w:vAlign w:val="top"/>
            <w:tcBorders>
              <w:left w:val="single" w:color="000000" w:sz="6" w:space="0"/>
            </w:tcBorders>
          </w:tcPr>
          <w:p>
            <w:pPr>
              <w:pStyle w:val="TableText"/>
              <w:ind w:left="153"/>
              <w:spacing w:before="187" w:line="190" w:lineRule="auto"/>
              <w:rPr/>
            </w:pPr>
            <w:r>
              <w:rPr>
                <w:spacing w:val="-4"/>
              </w:rPr>
              <w:t>107</w:t>
            </w:r>
          </w:p>
        </w:tc>
        <w:tc>
          <w:tcPr>
            <w:tcW w:w="2185" w:type="dxa"/>
            <w:vAlign w:val="top"/>
          </w:tcPr>
          <w:p>
            <w:pPr>
              <w:pStyle w:val="TableText"/>
              <w:ind w:left="108"/>
              <w:spacing w:before="155" w:line="228" w:lineRule="auto"/>
              <w:rPr/>
            </w:pPr>
            <w:r>
              <w:rPr>
                <w:spacing w:val="7"/>
              </w:rPr>
              <w:t>粪便处置工程</w:t>
            </w:r>
          </w:p>
        </w:tc>
        <w:tc>
          <w:tcPr>
            <w:tcW w:w="3854" w:type="dxa"/>
            <w:vAlign w:val="top"/>
          </w:tcPr>
          <w:p>
            <w:pPr>
              <w:pStyle w:val="TableText"/>
              <w:ind w:left="107"/>
              <w:spacing w:before="155" w:line="233" w:lineRule="auto"/>
              <w:rPr/>
            </w:pPr>
            <w:r>
              <w:rPr/>
              <w:t>/</w:t>
            </w:r>
          </w:p>
        </w:tc>
        <w:tc>
          <w:tcPr>
            <w:tcW w:w="2943" w:type="dxa"/>
            <w:vAlign w:val="top"/>
          </w:tcPr>
          <w:p>
            <w:pPr>
              <w:pStyle w:val="TableText"/>
              <w:ind w:left="149"/>
              <w:spacing w:before="155" w:line="231" w:lineRule="auto"/>
              <w:rPr/>
            </w:pPr>
            <w:r>
              <w:rPr>
                <w:spacing w:val="3"/>
              </w:rPr>
              <w:t>日处理50吨及以上</w:t>
            </w:r>
          </w:p>
        </w:tc>
        <w:tc>
          <w:tcPr>
            <w:tcW w:w="1871" w:type="dxa"/>
            <w:vAlign w:val="top"/>
          </w:tcPr>
          <w:p>
            <w:pPr>
              <w:pStyle w:val="TableText"/>
              <w:ind w:left="114"/>
              <w:spacing w:before="15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23"/>
              <w:spacing w:before="141" w:line="231" w:lineRule="auto"/>
              <w:rPr>
                <w:rFonts w:ascii="SimHei" w:hAnsi="SimHei" w:eastAsia="SimHei" w:cs="SimHei"/>
                <w:sz w:val="20"/>
                <w:szCs w:val="20"/>
              </w:rPr>
            </w:pPr>
            <w:r>
              <w:rPr>
                <w:rFonts w:ascii="SimHei" w:hAnsi="SimHei" w:eastAsia="SimHei" w:cs="SimHei"/>
                <w:sz w:val="20"/>
                <w:szCs w:val="20"/>
                <w:spacing w:val="5"/>
              </w:rPr>
              <w:t>四十九、卫生</w:t>
            </w:r>
            <w:r>
              <w:rPr>
                <w:rFonts w:ascii="SimHei" w:hAnsi="SimHei" w:eastAsia="SimHei" w:cs="SimHei"/>
                <w:sz w:val="20"/>
                <w:szCs w:val="20"/>
                <w:spacing w:val="5"/>
              </w:rPr>
              <w:t xml:space="preserve"> </w:t>
            </w:r>
            <w:r>
              <w:rPr>
                <w:rFonts w:ascii="SimHei" w:hAnsi="SimHei" w:eastAsia="SimHei" w:cs="SimHei"/>
                <w:sz w:val="20"/>
                <w:szCs w:val="20"/>
                <w:spacing w:val="5"/>
              </w:rPr>
              <w:t>84</w:t>
            </w:r>
          </w:p>
        </w:tc>
      </w:tr>
      <w:tr>
        <w:trPr>
          <w:trHeight w:val="2245" w:hRule="atLeast"/>
        </w:trPr>
        <w:tc>
          <w:tcPr>
            <w:tcW w:w="595" w:type="dxa"/>
            <w:vAlign w:val="top"/>
            <w:tcBorders>
              <w:left w:val="single" w:color="000000" w:sz="6" w:space="0"/>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3"/>
              <w:spacing w:before="65" w:line="190" w:lineRule="auto"/>
              <w:rPr/>
            </w:pPr>
            <w:r>
              <w:rPr>
                <w:spacing w:val="-3"/>
              </w:rPr>
              <w:t>108</w:t>
            </w:r>
          </w:p>
        </w:tc>
        <w:tc>
          <w:tcPr>
            <w:tcW w:w="2185" w:type="dxa"/>
            <w:vAlign w:val="top"/>
          </w:tcPr>
          <w:p>
            <w:pPr>
              <w:pStyle w:val="TableText"/>
              <w:ind w:left="106" w:right="25" w:firstLine="10"/>
              <w:spacing w:before="142" w:line="270" w:lineRule="auto"/>
              <w:jc w:val="both"/>
              <w:rPr/>
            </w:pPr>
            <w:r>
              <w:rPr>
                <w:spacing w:val="7"/>
              </w:rPr>
              <w:t>医院</w:t>
            </w:r>
            <w:r>
              <w:rPr>
                <w:spacing w:val="41"/>
              </w:rPr>
              <w:t xml:space="preserve"> </w:t>
            </w:r>
            <w:r>
              <w:rPr>
                <w:spacing w:val="7"/>
              </w:rPr>
              <w:t>841；</w:t>
            </w:r>
            <w:r>
              <w:rPr>
                <w:spacing w:val="-60"/>
              </w:rPr>
              <w:t xml:space="preserve"> </w:t>
            </w:r>
            <w:r>
              <w:rPr>
                <w:spacing w:val="7"/>
              </w:rPr>
              <w:t>专科疾病</w:t>
            </w:r>
            <w:r>
              <w:rPr/>
              <w:t xml:space="preserve">  </w:t>
            </w:r>
            <w:r>
              <w:rPr>
                <w:spacing w:val="-12"/>
              </w:rPr>
              <w:t>防治院（所、站）8432；</w:t>
            </w:r>
            <w:r>
              <w:rPr>
                <w:spacing w:val="3"/>
              </w:rPr>
              <w:t xml:space="preserve"> </w:t>
            </w:r>
            <w:r>
              <w:rPr>
                <w:spacing w:val="4"/>
              </w:rPr>
              <w:t>妇幼保健院（所、站）</w:t>
            </w:r>
            <w:r>
              <w:rPr>
                <w:spacing w:val="7"/>
              </w:rPr>
              <w:t xml:space="preserve"> </w:t>
            </w:r>
            <w:r>
              <w:rPr>
                <w:spacing w:val="4"/>
              </w:rPr>
              <w:t>8433；急救中心（站）</w:t>
            </w:r>
            <w:r>
              <w:rPr/>
              <w:t xml:space="preserve"> </w:t>
            </w:r>
            <w:r>
              <w:rPr>
                <w:spacing w:val="5"/>
              </w:rPr>
              <w:t>服务 8434；采供血机</w:t>
            </w:r>
            <w:r>
              <w:rPr/>
              <w:t xml:space="preserve">  </w:t>
            </w:r>
            <w:r>
              <w:rPr>
                <w:spacing w:val="5"/>
              </w:rPr>
              <w:t>构服务 8435；基层医</w:t>
            </w:r>
            <w:r>
              <w:rPr>
                <w:spacing w:val="1"/>
              </w:rPr>
              <w:t xml:space="preserve">  </w:t>
            </w:r>
            <w:r>
              <w:rPr>
                <w:spacing w:val="6"/>
              </w:rPr>
              <w:t>疗卫生服务 842</w:t>
            </w:r>
          </w:p>
        </w:tc>
        <w:tc>
          <w:tcPr>
            <w:tcW w:w="3854"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09"/>
              <w:spacing w:before="65" w:line="228" w:lineRule="auto"/>
              <w:rPr/>
            </w:pPr>
            <w:r>
              <w:rPr>
                <w:spacing w:val="8"/>
              </w:rPr>
              <w:t>新建、扩建住院床位500张及以上的</w:t>
            </w:r>
          </w:p>
        </w:tc>
        <w:tc>
          <w:tcPr>
            <w:tcW w:w="2943"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7" w:right="103" w:hanging="3"/>
              <w:spacing w:before="65" w:line="253" w:lineRule="auto"/>
              <w:rPr/>
            </w:pPr>
            <w:r>
              <w:rPr>
                <w:spacing w:val="8"/>
              </w:rPr>
              <w:t>其他（住院床位20张以下的除</w:t>
            </w:r>
            <w:r>
              <w:rPr>
                <w:spacing w:val="6"/>
              </w:rPr>
              <w:t xml:space="preserve"> </w:t>
            </w:r>
            <w:r>
              <w:rPr>
                <w:spacing w:val="-2"/>
              </w:rPr>
              <w:t>外）</w:t>
            </w:r>
          </w:p>
        </w:tc>
        <w:tc>
          <w:tcPr>
            <w:tcW w:w="1871" w:type="dxa"/>
            <w:vAlign w:val="top"/>
          </w:tcPr>
          <w:p>
            <w:pPr>
              <w:spacing w:line="337" w:lineRule="auto"/>
              <w:rPr>
                <w:rFonts w:ascii="Arial"/>
                <w:sz w:val="21"/>
              </w:rPr>
            </w:pPr>
            <w:r/>
          </w:p>
          <w:p>
            <w:pPr>
              <w:spacing w:line="338" w:lineRule="auto"/>
              <w:rPr>
                <w:rFonts w:ascii="Arial"/>
                <w:sz w:val="21"/>
              </w:rPr>
            </w:pPr>
            <w:r/>
          </w:p>
          <w:p>
            <w:pPr>
              <w:pStyle w:val="TableText"/>
              <w:ind w:left="121" w:right="102" w:hanging="7"/>
              <w:spacing w:before="65" w:line="260" w:lineRule="auto"/>
              <w:jc w:val="both"/>
              <w:rPr/>
            </w:pPr>
            <w:r>
              <w:rPr>
                <w:spacing w:val="5"/>
              </w:rPr>
              <w:t>住</w:t>
            </w:r>
            <w:r>
              <w:rPr>
                <w:spacing w:val="-45"/>
              </w:rPr>
              <w:t xml:space="preserve"> </w:t>
            </w:r>
            <w:r>
              <w:rPr>
                <w:spacing w:val="5"/>
              </w:rPr>
              <w:t>院床位</w:t>
            </w:r>
            <w:r>
              <w:rPr>
                <w:spacing w:val="-56"/>
              </w:rPr>
              <w:t xml:space="preserve"> </w:t>
            </w:r>
            <w:r>
              <w:rPr>
                <w:spacing w:val="5"/>
              </w:rPr>
              <w:t>20</w:t>
            </w:r>
            <w:r>
              <w:rPr>
                <w:spacing w:val="-57"/>
              </w:rPr>
              <w:t xml:space="preserve"> </w:t>
            </w:r>
            <w:r>
              <w:rPr>
                <w:spacing w:val="5"/>
              </w:rPr>
              <w:t>张</w:t>
            </w:r>
            <w:r>
              <w:rPr>
                <w:spacing w:val="-37"/>
              </w:rPr>
              <w:t xml:space="preserve"> </w:t>
            </w:r>
            <w:r>
              <w:rPr>
                <w:spacing w:val="5"/>
              </w:rPr>
              <w:t>以</w:t>
            </w:r>
            <w:r>
              <w:rPr/>
              <w:t xml:space="preserve"> </w:t>
            </w:r>
            <w:r>
              <w:rPr>
                <w:spacing w:val="4"/>
              </w:rPr>
              <w:t>下的（不含20张住 </w:t>
            </w:r>
            <w:r>
              <w:rPr>
                <w:spacing w:val="4"/>
              </w:rPr>
              <w:t>院床位的）</w:t>
            </w:r>
          </w:p>
        </w:tc>
        <w:tc>
          <w:tcPr>
            <w:tcW w:w="3266" w:type="dxa"/>
            <w:vAlign w:val="top"/>
            <w:tcBorders>
              <w:right w:val="single" w:color="000000" w:sz="6" w:space="0"/>
            </w:tcBorders>
          </w:tcPr>
          <w:p>
            <w:pPr>
              <w:rPr>
                <w:rFonts w:ascii="Arial"/>
                <w:sz w:val="21"/>
              </w:rPr>
            </w:pPr>
            <w:r/>
          </w:p>
        </w:tc>
      </w:tr>
      <w:tr>
        <w:trPr>
          <w:trHeight w:val="793" w:hRule="atLeast"/>
        </w:trPr>
        <w:tc>
          <w:tcPr>
            <w:tcW w:w="595" w:type="dxa"/>
            <w:vAlign w:val="top"/>
            <w:tcBorders>
              <w:left w:val="single" w:color="000000" w:sz="6" w:space="0"/>
              <w:bottom w:val="single" w:color="000000" w:sz="6" w:space="0"/>
            </w:tcBorders>
          </w:tcPr>
          <w:p>
            <w:pPr>
              <w:spacing w:line="277" w:lineRule="auto"/>
              <w:rPr>
                <w:rFonts w:ascii="Arial"/>
                <w:sz w:val="21"/>
              </w:rPr>
            </w:pPr>
            <w:r/>
          </w:p>
          <w:p>
            <w:pPr>
              <w:pStyle w:val="TableText"/>
              <w:ind w:left="153"/>
              <w:spacing w:before="65" w:line="190" w:lineRule="auto"/>
              <w:rPr/>
            </w:pPr>
            <w:r>
              <w:rPr>
                <w:spacing w:val="-3"/>
              </w:rPr>
              <w:t>109</w:t>
            </w:r>
          </w:p>
        </w:tc>
        <w:tc>
          <w:tcPr>
            <w:tcW w:w="2185" w:type="dxa"/>
            <w:vAlign w:val="top"/>
            <w:tcBorders>
              <w:bottom w:val="single" w:color="000000" w:sz="6" w:space="0"/>
            </w:tcBorders>
          </w:tcPr>
          <w:p>
            <w:pPr>
              <w:pStyle w:val="TableText"/>
              <w:ind w:left="107" w:right="110" w:hanging="1"/>
              <w:spacing w:before="161" w:line="248" w:lineRule="auto"/>
              <w:rPr/>
            </w:pPr>
            <w:r>
              <w:rPr>
                <w:spacing w:val="45"/>
              </w:rPr>
              <w:t>疾病预防控制中心</w:t>
            </w:r>
            <w:r>
              <w:rPr>
                <w:spacing w:val="2"/>
              </w:rPr>
              <w:t xml:space="preserve"> </w:t>
            </w:r>
            <w:r>
              <w:rPr>
                <w:spacing w:val="3"/>
              </w:rPr>
              <w:t>8431</w:t>
            </w:r>
          </w:p>
        </w:tc>
        <w:tc>
          <w:tcPr>
            <w:tcW w:w="3854" w:type="dxa"/>
            <w:vAlign w:val="top"/>
            <w:tcBorders>
              <w:bottom w:val="single" w:color="000000" w:sz="6" w:space="0"/>
            </w:tcBorders>
          </w:tcPr>
          <w:p>
            <w:pPr>
              <w:spacing w:line="246" w:lineRule="auto"/>
              <w:rPr>
                <w:rFonts w:ascii="Arial"/>
                <w:sz w:val="21"/>
              </w:rPr>
            </w:pPr>
            <w:r/>
          </w:p>
          <w:p>
            <w:pPr>
              <w:pStyle w:val="TableText"/>
              <w:ind w:left="109"/>
              <w:spacing w:before="65" w:line="228" w:lineRule="auto"/>
              <w:rPr/>
            </w:pPr>
            <w:r>
              <w:rPr>
                <w:spacing w:val="4"/>
              </w:rPr>
              <w:t>新建</w:t>
            </w:r>
          </w:p>
        </w:tc>
        <w:tc>
          <w:tcPr>
            <w:tcW w:w="2943" w:type="dxa"/>
            <w:vAlign w:val="top"/>
            <w:tcBorders>
              <w:bottom w:val="single" w:color="000000" w:sz="6" w:space="0"/>
            </w:tcBorders>
          </w:tcPr>
          <w:p>
            <w:pPr>
              <w:spacing w:line="246"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245"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spacing w:line="169" w:lineRule="exact"/>
        <w:rPr>
          <w:rFonts w:ascii="Arial"/>
          <w:sz w:val="14"/>
        </w:rPr>
      </w:pPr>
      <w:r/>
    </w:p>
    <w:p>
      <w:pPr>
        <w:spacing w:line="169" w:lineRule="exact"/>
        <w:sectPr>
          <w:footerReference w:type="default" r:id="rId26"/>
          <w:pgSz w:w="16840" w:h="11907"/>
          <w:pgMar w:top="1012" w:right="1055" w:bottom="1563" w:left="1055" w:header="0" w:footer="1300" w:gutter="0"/>
        </w:sectPr>
        <w:rPr>
          <w:rFonts w:ascii="Arial" w:hAnsi="Arial" w:eastAsia="Arial" w:cs="Arial"/>
          <w:sz w:val="14"/>
          <w:szCs w:val="14"/>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16"/>
              <w:spacing w:before="134" w:line="229" w:lineRule="auto"/>
              <w:rPr>
                <w:rFonts w:ascii="SimHei" w:hAnsi="SimHei" w:eastAsia="SimHei" w:cs="SimHei"/>
                <w:sz w:val="20"/>
                <w:szCs w:val="20"/>
              </w:rPr>
            </w:pPr>
            <w:r>
              <w:rPr>
                <w:rFonts w:ascii="SimHei" w:hAnsi="SimHei" w:eastAsia="SimHei" w:cs="SimHei"/>
                <w:sz w:val="20"/>
                <w:szCs w:val="20"/>
                <w:spacing w:val="8"/>
              </w:rPr>
              <w:t>五十、社会事业与服务业</w:t>
            </w:r>
          </w:p>
        </w:tc>
      </w:tr>
      <w:tr>
        <w:trPr>
          <w:trHeight w:val="1908" w:hRule="atLeast"/>
        </w:trPr>
        <w:tc>
          <w:tcPr>
            <w:tcW w:w="595" w:type="dxa"/>
            <w:vAlign w:val="top"/>
            <w:tcBorders>
              <w:left w:val="single" w:color="000000" w:sz="6" w:space="0"/>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53"/>
              <w:spacing w:before="65" w:line="190" w:lineRule="auto"/>
              <w:rPr/>
            </w:pPr>
            <w:r>
              <w:rPr>
                <w:spacing w:val="-3"/>
              </w:rPr>
              <w:t>110</w:t>
            </w:r>
          </w:p>
        </w:tc>
        <w:tc>
          <w:tcPr>
            <w:tcW w:w="2185" w:type="dxa"/>
            <w:vAlign w:val="top"/>
          </w:tcPr>
          <w:p>
            <w:pPr>
              <w:spacing w:line="249" w:lineRule="auto"/>
              <w:rPr>
                <w:rFonts w:ascii="Arial"/>
                <w:sz w:val="21"/>
              </w:rPr>
            </w:pPr>
            <w:r/>
          </w:p>
          <w:p>
            <w:pPr>
              <w:spacing w:line="250" w:lineRule="auto"/>
              <w:rPr>
                <w:rFonts w:ascii="Arial"/>
                <w:sz w:val="21"/>
              </w:rPr>
            </w:pPr>
            <w:r/>
          </w:p>
          <w:p>
            <w:pPr>
              <w:pStyle w:val="TableText"/>
              <w:ind w:left="107" w:right="110" w:firstLine="3"/>
              <w:spacing w:before="65" w:line="260" w:lineRule="auto"/>
              <w:jc w:val="both"/>
              <w:rPr/>
            </w:pPr>
            <w:r>
              <w:rPr>
                <w:spacing w:val="17"/>
              </w:rPr>
              <w:t>学校、福利院、养老</w:t>
            </w:r>
            <w:r>
              <w:rPr>
                <w:spacing w:val="4"/>
              </w:rPr>
              <w:t xml:space="preserve"> </w:t>
            </w:r>
            <w:r>
              <w:rPr>
                <w:spacing w:val="14"/>
              </w:rPr>
              <w:t>院（建筑面积5000平</w:t>
            </w:r>
            <w:r>
              <w:rPr>
                <w:spacing w:val="6"/>
              </w:rPr>
              <w:t xml:space="preserve"> </w:t>
            </w:r>
            <w:r>
              <w:rPr>
                <w:spacing w:val="6"/>
              </w:rPr>
              <w:t>方米及以上的）</w:t>
            </w:r>
          </w:p>
        </w:tc>
        <w:tc>
          <w:tcPr>
            <w:tcW w:w="385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07"/>
              <w:spacing w:before="65" w:line="233" w:lineRule="auto"/>
              <w:rPr/>
            </w:pPr>
            <w:r>
              <w:rPr/>
              <w:t>/</w:t>
            </w:r>
          </w:p>
        </w:tc>
        <w:tc>
          <w:tcPr>
            <w:tcW w:w="2943" w:type="dxa"/>
            <w:vAlign w:val="top"/>
          </w:tcPr>
          <w:p>
            <w:pPr>
              <w:spacing w:line="323" w:lineRule="auto"/>
              <w:rPr>
                <w:rFonts w:ascii="Arial"/>
                <w:sz w:val="21"/>
              </w:rPr>
            </w:pPr>
            <w:r/>
          </w:p>
          <w:p>
            <w:pPr>
              <w:spacing w:line="324" w:lineRule="auto"/>
              <w:rPr>
                <w:rFonts w:ascii="Arial"/>
                <w:sz w:val="21"/>
              </w:rPr>
            </w:pPr>
            <w:r/>
          </w:p>
          <w:p>
            <w:pPr>
              <w:pStyle w:val="TableText"/>
              <w:ind w:left="117" w:right="103" w:hanging="3"/>
              <w:spacing w:before="65" w:line="253" w:lineRule="auto"/>
              <w:rPr/>
            </w:pPr>
            <w:r>
              <w:rPr>
                <w:spacing w:val="9"/>
              </w:rPr>
              <w:t>新建涉及环境敏感区的；有化</w:t>
            </w:r>
            <w:r>
              <w:rPr>
                <w:spacing w:val="1"/>
              </w:rPr>
              <w:t xml:space="preserve"> </w:t>
            </w:r>
            <w:r>
              <w:rPr>
                <w:spacing w:val="8"/>
              </w:rPr>
              <w:t>学、生物实验室的学校</w:t>
            </w:r>
          </w:p>
        </w:tc>
        <w:tc>
          <w:tcPr>
            <w:tcW w:w="1871"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32" w:line="246"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农田、基本草原、森林公园、地</w:t>
            </w:r>
            <w:r>
              <w:rPr>
                <w:spacing w:val="10"/>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8"/>
              </w:rPr>
              <w:t>护野生植物生长繁殖地</w:t>
            </w:r>
          </w:p>
        </w:tc>
      </w:tr>
      <w:tr>
        <w:trPr>
          <w:trHeight w:val="1908" w:hRule="atLeast"/>
        </w:trPr>
        <w:tc>
          <w:tcPr>
            <w:tcW w:w="595" w:type="dxa"/>
            <w:vAlign w:val="top"/>
            <w:tcBorders>
              <w:left w:val="single" w:color="000000" w:sz="6" w:space="0"/>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53"/>
              <w:spacing w:before="65" w:line="189" w:lineRule="auto"/>
              <w:rPr/>
            </w:pPr>
            <w:r>
              <w:rPr>
                <w:spacing w:val="-3"/>
              </w:rPr>
              <w:t>111</w:t>
            </w:r>
          </w:p>
        </w:tc>
        <w:tc>
          <w:tcPr>
            <w:tcW w:w="2185" w:type="dxa"/>
            <w:vAlign w:val="top"/>
          </w:tcPr>
          <w:p>
            <w:pPr>
              <w:spacing w:line="250" w:lineRule="auto"/>
              <w:rPr>
                <w:rFonts w:ascii="Arial"/>
                <w:sz w:val="21"/>
              </w:rPr>
            </w:pPr>
            <w:r/>
          </w:p>
          <w:p>
            <w:pPr>
              <w:spacing w:line="251" w:lineRule="auto"/>
              <w:rPr>
                <w:rFonts w:ascii="Arial"/>
                <w:sz w:val="21"/>
              </w:rPr>
            </w:pPr>
            <w:r/>
          </w:p>
          <w:p>
            <w:pPr>
              <w:pStyle w:val="TableText"/>
              <w:ind w:left="108" w:right="110" w:hanging="2"/>
              <w:spacing w:before="65" w:line="261" w:lineRule="auto"/>
              <w:jc w:val="both"/>
              <w:rPr/>
            </w:pPr>
            <w:r>
              <w:rPr>
                <w:spacing w:val="18"/>
              </w:rPr>
              <w:t>批发、零售市场（建</w:t>
            </w:r>
            <w:r>
              <w:rPr/>
              <w:t xml:space="preserve"> </w:t>
            </w:r>
            <w:r>
              <w:rPr>
                <w:spacing w:val="14"/>
              </w:rPr>
              <w:t>筑面积5000平方米及</w:t>
            </w:r>
            <w:r>
              <w:rPr>
                <w:spacing w:val="5"/>
              </w:rPr>
              <w:t xml:space="preserve"> </w:t>
            </w:r>
            <w:r>
              <w:rPr>
                <w:spacing w:val="4"/>
              </w:rPr>
              <w:t>以上的）</w:t>
            </w:r>
          </w:p>
        </w:tc>
        <w:tc>
          <w:tcPr>
            <w:tcW w:w="3854"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07"/>
              <w:spacing w:before="65" w:line="233" w:lineRule="auto"/>
              <w:rPr/>
            </w:pPr>
            <w:r>
              <w:rPr/>
              <w:t>/</w:t>
            </w:r>
          </w:p>
        </w:tc>
        <w:tc>
          <w:tcPr>
            <w:tcW w:w="2943"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5"/>
              <w:spacing w:before="65" w:line="228" w:lineRule="auto"/>
              <w:rPr/>
            </w:pPr>
            <w:r>
              <w:rPr>
                <w:spacing w:val="8"/>
              </w:rPr>
              <w:t>涉及环境敏感区的</w:t>
            </w:r>
          </w:p>
        </w:tc>
        <w:tc>
          <w:tcPr>
            <w:tcW w:w="1871"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40" w:line="245"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农田、基本草原、森林公园、地</w:t>
            </w:r>
            <w:r>
              <w:rPr>
                <w:spacing w:val="10"/>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8"/>
              </w:rPr>
              <w:t>护野生植物生长繁殖地</w:t>
            </w:r>
          </w:p>
        </w:tc>
      </w:tr>
      <w:tr>
        <w:trPr>
          <w:trHeight w:val="1092" w:hRule="atLeast"/>
        </w:trPr>
        <w:tc>
          <w:tcPr>
            <w:tcW w:w="595" w:type="dxa"/>
            <w:vAlign w:val="top"/>
            <w:tcBorders>
              <w:left w:val="single" w:color="000000" w:sz="6" w:space="0"/>
            </w:tcBorders>
          </w:tcPr>
          <w:p>
            <w:pPr>
              <w:spacing w:line="427" w:lineRule="auto"/>
              <w:rPr>
                <w:rFonts w:ascii="Arial"/>
                <w:sz w:val="21"/>
              </w:rPr>
            </w:pPr>
            <w:r/>
          </w:p>
          <w:p>
            <w:pPr>
              <w:pStyle w:val="TableText"/>
              <w:ind w:left="153"/>
              <w:spacing w:before="65" w:line="189" w:lineRule="auto"/>
              <w:rPr/>
            </w:pPr>
            <w:r>
              <w:rPr>
                <w:spacing w:val="-4"/>
              </w:rPr>
              <w:t>112</w:t>
            </w:r>
          </w:p>
        </w:tc>
        <w:tc>
          <w:tcPr>
            <w:tcW w:w="2185" w:type="dxa"/>
            <w:vAlign w:val="top"/>
          </w:tcPr>
          <w:p>
            <w:pPr>
              <w:pStyle w:val="TableText"/>
              <w:ind w:left="106" w:right="42" w:firstLine="6"/>
              <w:spacing w:before="42"/>
              <w:jc w:val="both"/>
              <w:rPr/>
            </w:pPr>
            <w:r>
              <w:rPr>
                <w:spacing w:val="2"/>
              </w:rPr>
              <w:t>高尔夫球场、滑雪场、</w:t>
            </w:r>
            <w:r>
              <w:rPr>
                <w:spacing w:val="4"/>
              </w:rPr>
              <w:t xml:space="preserve"> </w:t>
            </w:r>
            <w:r>
              <w:rPr>
                <w:spacing w:val="18"/>
              </w:rPr>
              <w:t>狩猎场、赛车场、跑</w:t>
            </w:r>
            <w:r>
              <w:rPr/>
              <w:t xml:space="preserve"> </w:t>
            </w:r>
            <w:r>
              <w:rPr>
                <w:spacing w:val="18"/>
              </w:rPr>
              <w:t>马场、射击场、水上</w:t>
            </w:r>
            <w:r>
              <w:rPr/>
              <w:t xml:space="preserve"> </w:t>
            </w:r>
            <w:r>
              <w:rPr>
                <w:spacing w:val="8"/>
              </w:rPr>
              <w:t>运动中心等</w:t>
            </w:r>
          </w:p>
        </w:tc>
        <w:tc>
          <w:tcPr>
            <w:tcW w:w="3854" w:type="dxa"/>
            <w:vAlign w:val="top"/>
          </w:tcPr>
          <w:p>
            <w:pPr>
              <w:spacing w:line="394" w:lineRule="auto"/>
              <w:rPr>
                <w:rFonts w:ascii="Arial"/>
                <w:sz w:val="21"/>
              </w:rPr>
            </w:pPr>
            <w:r/>
          </w:p>
          <w:p>
            <w:pPr>
              <w:pStyle w:val="TableText"/>
              <w:ind w:left="113"/>
              <w:spacing w:before="65" w:line="228" w:lineRule="auto"/>
              <w:rPr/>
            </w:pPr>
            <w:r>
              <w:rPr>
                <w:spacing w:val="7"/>
              </w:rPr>
              <w:t>高尔夫球场</w:t>
            </w:r>
          </w:p>
        </w:tc>
        <w:tc>
          <w:tcPr>
            <w:tcW w:w="2943" w:type="dxa"/>
            <w:vAlign w:val="top"/>
          </w:tcPr>
          <w:p>
            <w:pPr>
              <w:spacing w:line="394" w:lineRule="auto"/>
              <w:rPr>
                <w:rFonts w:ascii="Arial"/>
                <w:sz w:val="21"/>
              </w:rPr>
            </w:pPr>
            <w:r/>
          </w:p>
          <w:p>
            <w:pPr>
              <w:pStyle w:val="TableText"/>
              <w:ind w:left="115"/>
              <w:spacing w:before="65" w:line="228" w:lineRule="auto"/>
              <w:rPr/>
            </w:pPr>
            <w:r>
              <w:rPr>
                <w:spacing w:val="8"/>
              </w:rPr>
              <w:t>涉及环境敏感区的</w:t>
            </w:r>
          </w:p>
        </w:tc>
        <w:tc>
          <w:tcPr>
            <w:tcW w:w="1871" w:type="dxa"/>
            <w:vAlign w:val="top"/>
          </w:tcPr>
          <w:p>
            <w:pPr>
              <w:spacing w:line="395" w:lineRule="auto"/>
              <w:rPr>
                <w:rFonts w:ascii="Arial"/>
                <w:sz w:val="21"/>
              </w:rPr>
            </w:pPr>
            <w:r/>
          </w:p>
          <w:p>
            <w:pPr>
              <w:pStyle w:val="TableText"/>
              <w:ind w:left="116"/>
              <w:spacing w:before="65" w:line="228" w:lineRule="auto"/>
              <w:rPr/>
            </w:pPr>
            <w:r>
              <w:rPr>
                <w:spacing w:val="4"/>
              </w:rPr>
              <w:t>其他</w:t>
            </w:r>
          </w:p>
        </w:tc>
        <w:tc>
          <w:tcPr>
            <w:tcW w:w="3266" w:type="dxa"/>
            <w:vAlign w:val="top"/>
            <w:tcBorders>
              <w:right w:val="single" w:color="000000" w:sz="6" w:space="0"/>
            </w:tcBorders>
          </w:tcPr>
          <w:p>
            <w:pPr>
              <w:spacing w:line="247" w:lineRule="auto"/>
              <w:rPr>
                <w:rFonts w:ascii="Arial"/>
                <w:sz w:val="21"/>
              </w:rPr>
            </w:pPr>
            <w:r/>
          </w:p>
          <w:p>
            <w:pPr>
              <w:pStyle w:val="TableText"/>
              <w:ind w:left="118" w:right="102"/>
              <w:spacing w:before="65" w:line="252" w:lineRule="auto"/>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三条（二）中的全部区域</w:t>
            </w:r>
          </w:p>
        </w:tc>
      </w:tr>
      <w:tr>
        <w:trPr>
          <w:trHeight w:val="2114" w:hRule="atLeast"/>
        </w:trPr>
        <w:tc>
          <w:tcPr>
            <w:tcW w:w="595" w:type="dxa"/>
            <w:vAlign w:val="top"/>
            <w:tcBorders>
              <w:left w:val="single" w:color="000000" w:sz="6" w:space="0"/>
              <w:bottom w:val="single" w:color="000000" w:sz="6" w:space="0"/>
            </w:tcBorders>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TableText"/>
              <w:ind w:left="153"/>
              <w:spacing w:before="65" w:line="190" w:lineRule="auto"/>
              <w:rPr/>
            </w:pPr>
            <w:r>
              <w:rPr>
                <w:spacing w:val="-4"/>
              </w:rPr>
              <w:t>113</w:t>
            </w:r>
          </w:p>
        </w:tc>
        <w:tc>
          <w:tcPr>
            <w:tcW w:w="2185" w:type="dxa"/>
            <w:vAlign w:val="top"/>
            <w:tcBorders>
              <w:bottom w:val="single" w:color="000000" w:sz="6" w:space="0"/>
            </w:tcBorders>
          </w:tcPr>
          <w:p>
            <w:pPr>
              <w:pStyle w:val="TableText"/>
              <w:ind w:left="106" w:right="42" w:firstLine="1"/>
              <w:spacing w:before="139" w:line="248" w:lineRule="auto"/>
              <w:jc w:val="both"/>
              <w:rPr/>
            </w:pPr>
            <w:r>
              <w:rPr>
                <w:spacing w:val="17"/>
              </w:rPr>
              <w:t>展览馆、博物馆、美</w:t>
            </w:r>
            <w:r>
              <w:rPr>
                <w:spacing w:val="6"/>
              </w:rPr>
              <w:t xml:space="preserve"> </w:t>
            </w:r>
            <w:r>
              <w:rPr>
                <w:spacing w:val="18"/>
              </w:rPr>
              <w:t>术馆、影剧院、音乐</w:t>
            </w:r>
            <w:r>
              <w:rPr/>
              <w:t xml:space="preserve"> </w:t>
            </w:r>
            <w:r>
              <w:rPr>
                <w:spacing w:val="3"/>
              </w:rPr>
              <w:t>厅、文化馆、图书馆、</w:t>
            </w:r>
            <w:r>
              <w:rPr/>
              <w:t xml:space="preserve"> </w:t>
            </w:r>
            <w:r>
              <w:rPr>
                <w:spacing w:val="18"/>
              </w:rPr>
              <w:t>档案馆、纪念馆、体</w:t>
            </w:r>
            <w:r>
              <w:rPr/>
              <w:t xml:space="preserve"> </w:t>
            </w:r>
            <w:r>
              <w:rPr>
                <w:spacing w:val="18"/>
              </w:rPr>
              <w:t>育场、体育馆等（不</w:t>
            </w:r>
            <w:r>
              <w:rPr/>
              <w:t xml:space="preserve"> </w:t>
            </w:r>
            <w:r>
              <w:rPr>
                <w:spacing w:val="45"/>
              </w:rPr>
              <w:t>含村庄文化体育场</w:t>
            </w:r>
            <w:r>
              <w:rPr>
                <w:spacing w:val="1"/>
              </w:rPr>
              <w:t xml:space="preserve"> </w:t>
            </w:r>
            <w:r>
              <w:rPr/>
              <w:t>所）</w:t>
            </w:r>
          </w:p>
        </w:tc>
        <w:tc>
          <w:tcPr>
            <w:tcW w:w="3854" w:type="dxa"/>
            <w:vAlign w:val="top"/>
            <w:tcBorders>
              <w:bottom w:val="single" w:color="000000" w:sz="6" w:space="0"/>
            </w:tcBorders>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07"/>
              <w:spacing w:before="65" w:line="233" w:lineRule="auto"/>
              <w:rPr/>
            </w:pPr>
            <w:r>
              <w:rPr/>
              <w:t>/</w:t>
            </w:r>
          </w:p>
        </w:tc>
        <w:tc>
          <w:tcPr>
            <w:tcW w:w="2943" w:type="dxa"/>
            <w:vAlign w:val="top"/>
            <w:tcBorders>
              <w:bottom w:val="single" w:color="000000" w:sz="6" w:space="0"/>
            </w:tcBorders>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15"/>
              <w:spacing w:before="65" w:line="228" w:lineRule="auto"/>
              <w:rPr/>
            </w:pPr>
            <w:r>
              <w:rPr>
                <w:spacing w:val="8"/>
              </w:rPr>
              <w:t>涉及环境敏感区的</w:t>
            </w:r>
          </w:p>
        </w:tc>
        <w:tc>
          <w:tcPr>
            <w:tcW w:w="1871" w:type="dxa"/>
            <w:vAlign w:val="top"/>
            <w:tcBorders>
              <w:bottom w:val="single" w:color="000000" w:sz="6" w:space="0"/>
            </w:tcBorders>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8" w:right="102"/>
              <w:spacing w:before="71" w:line="268" w:lineRule="auto"/>
              <w:jc w:val="both"/>
              <w:rPr/>
            </w:pPr>
            <w:r>
              <w:rPr>
                <w:spacing w:val="9"/>
              </w:rPr>
              <w:t>第三条（</w:t>
            </w:r>
            <w:r>
              <w:rPr>
                <w:spacing w:val="-37"/>
              </w:rPr>
              <w:t xml:space="preserve"> </w:t>
            </w:r>
            <w:r>
              <w:rPr>
                <w:spacing w:val="9"/>
              </w:rPr>
              <w:t>一）</w:t>
            </w:r>
            <w:r>
              <w:rPr>
                <w:spacing w:val="-58"/>
              </w:rPr>
              <w:t xml:space="preserve"> </w:t>
            </w:r>
            <w:r>
              <w:rPr>
                <w:spacing w:val="9"/>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农田、基本草原、森林公园、地</w:t>
            </w:r>
            <w:r>
              <w:rPr>
                <w:spacing w:val="10"/>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8"/>
              </w:rPr>
              <w:t>护野生植物生长繁殖地</w:t>
            </w:r>
          </w:p>
        </w:tc>
      </w:tr>
    </w:tbl>
    <w:p>
      <w:pPr>
        <w:rPr>
          <w:rFonts w:ascii="Arial"/>
          <w:sz w:val="21"/>
        </w:rPr>
      </w:pPr>
      <w:r/>
    </w:p>
    <w:p>
      <w:pPr>
        <w:sectPr>
          <w:footerReference w:type="default" r:id="rId27"/>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898" w:hRule="atLeast"/>
        </w:trPr>
        <w:tc>
          <w:tcPr>
            <w:tcW w:w="595" w:type="dxa"/>
            <w:vAlign w:val="top"/>
            <w:tcBorders>
              <w:left w:val="single" w:color="000000" w:sz="6" w:space="0"/>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53"/>
              <w:spacing w:before="65" w:line="189" w:lineRule="auto"/>
              <w:rPr/>
            </w:pPr>
            <w:r>
              <w:rPr>
                <w:spacing w:val="-4"/>
              </w:rPr>
              <w:t>114</w:t>
            </w:r>
          </w:p>
        </w:tc>
        <w:tc>
          <w:tcPr>
            <w:tcW w:w="2185" w:type="dxa"/>
            <w:vAlign w:val="top"/>
          </w:tcPr>
          <w:p>
            <w:pPr>
              <w:pStyle w:val="TableText"/>
              <w:ind w:left="106" w:right="110" w:firstLine="6"/>
              <w:spacing w:before="261" w:line="269" w:lineRule="auto"/>
              <w:jc w:val="both"/>
              <w:rPr/>
            </w:pPr>
            <w:r>
              <w:rPr>
                <w:spacing w:val="17"/>
              </w:rPr>
              <w:t>公园（含动物园、主</w:t>
            </w:r>
            <w:r>
              <w:rPr>
                <w:spacing w:val="1"/>
              </w:rPr>
              <w:t xml:space="preserve"> </w:t>
            </w:r>
            <w:r>
              <w:rPr>
                <w:spacing w:val="13"/>
              </w:rPr>
              <w:t>题公园；</w:t>
            </w:r>
            <w:r>
              <w:rPr>
                <w:spacing w:val="-56"/>
              </w:rPr>
              <w:t xml:space="preserve"> </w:t>
            </w:r>
            <w:r>
              <w:rPr>
                <w:spacing w:val="13"/>
              </w:rPr>
              <w:t>不含城市公</w:t>
            </w:r>
            <w:r>
              <w:rPr/>
              <w:t xml:space="preserve"> </w:t>
            </w:r>
            <w:r>
              <w:rPr>
                <w:spacing w:val="17"/>
              </w:rPr>
              <w:t>园、植物园、村庄公</w:t>
            </w:r>
            <w:r>
              <w:rPr>
                <w:spacing w:val="6"/>
              </w:rPr>
              <w:t xml:space="preserve"> </w:t>
            </w:r>
            <w:r>
              <w:rPr>
                <w:spacing w:val="6"/>
              </w:rPr>
              <w:t>园</w:t>
            </w:r>
            <w:r>
              <w:rPr>
                <w:spacing w:val="-43"/>
              </w:rPr>
              <w:t>）；</w:t>
            </w:r>
            <w:r>
              <w:rPr>
                <w:spacing w:val="6"/>
              </w:rPr>
              <w:t>人工湖、人工湿</w:t>
            </w:r>
            <w:r>
              <w:rPr/>
              <w:t xml:space="preserve"> </w:t>
            </w:r>
            <w:r>
              <w:rPr/>
              <w:t>地</w:t>
            </w:r>
          </w:p>
        </w:tc>
        <w:tc>
          <w:tcPr>
            <w:tcW w:w="3854" w:type="dxa"/>
            <w:vAlign w:val="top"/>
          </w:tcPr>
          <w:p>
            <w:pPr>
              <w:pStyle w:val="TableText"/>
              <w:ind w:left="108" w:right="107"/>
              <w:spacing w:before="110" w:line="269" w:lineRule="auto"/>
              <w:jc w:val="both"/>
              <w:rPr/>
            </w:pPr>
            <w:r>
              <w:rPr>
                <w:spacing w:val="6"/>
              </w:rPr>
              <w:t>特大型、大型主题公园；容积500万立方</w:t>
            </w:r>
            <w:r>
              <w:rPr>
                <w:spacing w:val="17"/>
              </w:rPr>
              <w:t xml:space="preserve"> </w:t>
            </w:r>
            <w:r>
              <w:rPr>
                <w:spacing w:val="13"/>
              </w:rPr>
              <w:t>米及以上的人工湖、人工湿地；涉及环</w:t>
            </w:r>
            <w:r>
              <w:rPr>
                <w:spacing w:val="10"/>
              </w:rPr>
              <w:t xml:space="preserve"> </w:t>
            </w:r>
            <w:r>
              <w:rPr>
                <w:spacing w:val="12"/>
              </w:rPr>
              <w:t>境敏感区的容积5万立方米及以上500万</w:t>
            </w:r>
            <w:r>
              <w:rPr>
                <w:spacing w:val="3"/>
              </w:rPr>
              <w:t xml:space="preserve"> </w:t>
            </w:r>
            <w:r>
              <w:rPr>
                <w:spacing w:val="13"/>
              </w:rPr>
              <w:t>立方米以下的人工湖、人工湿地；年补</w:t>
            </w:r>
            <w:r>
              <w:rPr>
                <w:spacing w:val="10"/>
              </w:rPr>
              <w:t xml:space="preserve"> </w:t>
            </w:r>
            <w:r>
              <w:rPr>
                <w:spacing w:val="13"/>
              </w:rPr>
              <w:t>水量占引水河流引水断面天然年径流量</w:t>
            </w:r>
            <w:r>
              <w:rPr>
                <w:spacing w:val="10"/>
              </w:rPr>
              <w:t xml:space="preserve"> </w:t>
            </w:r>
            <w:r>
              <w:rPr>
                <w:spacing w:val="8"/>
              </w:rPr>
              <w:t>1/4及以上的人工湖、人工湿地</w:t>
            </w:r>
          </w:p>
        </w:tc>
        <w:tc>
          <w:tcPr>
            <w:tcW w:w="2943" w:type="dxa"/>
            <w:vAlign w:val="top"/>
          </w:tcPr>
          <w:p>
            <w:pPr>
              <w:pStyle w:val="TableText"/>
              <w:ind w:left="113" w:right="103"/>
              <w:spacing w:before="109" w:line="270" w:lineRule="auto"/>
              <w:jc w:val="both"/>
              <w:rPr/>
            </w:pPr>
            <w:r>
              <w:rPr>
                <w:spacing w:val="9"/>
              </w:rPr>
              <w:t>其他公园；不涉及环境敏感区</w:t>
            </w:r>
            <w:r>
              <w:rPr>
                <w:spacing w:val="1"/>
              </w:rPr>
              <w:t xml:space="preserve"> </w:t>
            </w:r>
            <w:r>
              <w:rPr>
                <w:spacing w:val="8"/>
              </w:rPr>
              <w:t>的容积5万立方米及以上500万</w:t>
            </w:r>
            <w:r>
              <w:rPr/>
              <w:t xml:space="preserve"> </w:t>
            </w:r>
            <w:r>
              <w:rPr>
                <w:spacing w:val="9"/>
              </w:rPr>
              <w:t>立方米以下的人工湖、人工湿</w:t>
            </w:r>
            <w:r>
              <w:rPr>
                <w:spacing w:val="2"/>
              </w:rPr>
              <w:t xml:space="preserve"> </w:t>
            </w:r>
            <w:r>
              <w:rPr>
                <w:spacing w:val="16"/>
              </w:rPr>
              <w:t>地；涉及环境敏感区的容积5</w:t>
            </w:r>
            <w:r>
              <w:rPr>
                <w:spacing w:val="10"/>
              </w:rPr>
              <w:t xml:space="preserve"> </w:t>
            </w:r>
            <w:r>
              <w:rPr>
                <w:spacing w:val="9"/>
              </w:rPr>
              <w:t>万立方米以下的人工湖、人工</w:t>
            </w:r>
            <w:r>
              <w:rPr/>
              <w:t xml:space="preserve"> </w:t>
            </w:r>
            <w:r>
              <w:rPr>
                <w:spacing w:val="4"/>
              </w:rPr>
              <w:t>湿地</w:t>
            </w:r>
          </w:p>
        </w:tc>
        <w:tc>
          <w:tcPr>
            <w:tcW w:w="1871" w:type="dxa"/>
            <w:vAlign w:val="top"/>
          </w:tcPr>
          <w:p>
            <w:pPr>
              <w:spacing w:line="344" w:lineRule="auto"/>
              <w:rPr>
                <w:rFonts w:ascii="Arial"/>
                <w:sz w:val="21"/>
              </w:rPr>
            </w:pPr>
            <w:r/>
          </w:p>
          <w:p>
            <w:pPr>
              <w:pStyle w:val="TableText"/>
              <w:ind w:left="115" w:right="102" w:firstLine="3"/>
              <w:spacing w:before="65" w:line="265" w:lineRule="auto"/>
              <w:rPr/>
            </w:pPr>
            <w:r>
              <w:rPr>
                <w:spacing w:val="34"/>
              </w:rPr>
              <w:t>不涉及环境敏感</w:t>
            </w:r>
            <w:r>
              <w:rPr>
                <w:spacing w:val="5"/>
              </w:rPr>
              <w:t xml:space="preserve"> </w:t>
            </w:r>
            <w:r>
              <w:rPr>
                <w:spacing w:val="18"/>
              </w:rPr>
              <w:t>区的容积5万立方</w:t>
            </w:r>
            <w:r>
              <w:rPr>
                <w:spacing w:val="3"/>
              </w:rPr>
              <w:t xml:space="preserve"> </w:t>
            </w:r>
            <w:r>
              <w:rPr>
                <w:spacing w:val="6"/>
              </w:rPr>
              <w:t>米以下的人工湖、</w:t>
            </w:r>
            <w:r>
              <w:rPr/>
              <w:t xml:space="preserve"> </w:t>
            </w:r>
            <w:r>
              <w:rPr>
                <w:spacing w:val="7"/>
              </w:rPr>
              <w:t>人工湿地</w:t>
            </w:r>
          </w:p>
        </w:tc>
        <w:tc>
          <w:tcPr>
            <w:tcW w:w="3266" w:type="dxa"/>
            <w:vAlign w:val="top"/>
            <w:tcBorders>
              <w:right w:val="single" w:color="000000" w:sz="6" w:space="0"/>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18"/>
              <w:spacing w:before="65" w:line="228" w:lineRule="auto"/>
              <w:rPr/>
            </w:pPr>
            <w:r>
              <w:rPr>
                <w:spacing w:val="5"/>
              </w:rPr>
              <w:t>第三条（</w:t>
            </w:r>
            <w:r>
              <w:rPr>
                <w:spacing w:val="-52"/>
              </w:rPr>
              <w:t xml:space="preserve"> </w:t>
            </w:r>
            <w:r>
              <w:rPr>
                <w:spacing w:val="5"/>
              </w:rPr>
              <w:t>一）中的全部区域</w:t>
            </w:r>
          </w:p>
        </w:tc>
      </w:tr>
      <w:tr>
        <w:trPr>
          <w:trHeight w:val="480" w:hRule="atLeast"/>
        </w:trPr>
        <w:tc>
          <w:tcPr>
            <w:tcW w:w="595" w:type="dxa"/>
            <w:vAlign w:val="top"/>
            <w:tcBorders>
              <w:left w:val="single" w:color="000000" w:sz="6" w:space="0"/>
            </w:tcBorders>
          </w:tcPr>
          <w:p>
            <w:pPr>
              <w:pStyle w:val="TableText"/>
              <w:ind w:left="153"/>
              <w:spacing w:before="185" w:line="190" w:lineRule="auto"/>
              <w:rPr/>
            </w:pPr>
            <w:r>
              <w:rPr>
                <w:spacing w:val="-4"/>
              </w:rPr>
              <w:t>115</w:t>
            </w:r>
          </w:p>
        </w:tc>
        <w:tc>
          <w:tcPr>
            <w:tcW w:w="2185" w:type="dxa"/>
            <w:vAlign w:val="top"/>
          </w:tcPr>
          <w:p>
            <w:pPr>
              <w:pStyle w:val="TableText"/>
              <w:ind w:left="106"/>
              <w:spacing w:before="154" w:line="228" w:lineRule="auto"/>
              <w:rPr/>
            </w:pPr>
            <w:r>
              <w:rPr>
                <w:spacing w:val="7"/>
              </w:rPr>
              <w:t>旅游开发</w:t>
            </w:r>
          </w:p>
        </w:tc>
        <w:tc>
          <w:tcPr>
            <w:tcW w:w="3854" w:type="dxa"/>
            <w:vAlign w:val="top"/>
          </w:tcPr>
          <w:p>
            <w:pPr>
              <w:pStyle w:val="TableText"/>
              <w:ind w:left="107"/>
              <w:spacing w:before="153" w:line="233" w:lineRule="auto"/>
              <w:rPr/>
            </w:pPr>
            <w:r>
              <w:rPr/>
              <w:t>/</w:t>
            </w:r>
          </w:p>
        </w:tc>
        <w:tc>
          <w:tcPr>
            <w:tcW w:w="2943" w:type="dxa"/>
            <w:vAlign w:val="top"/>
          </w:tcPr>
          <w:p>
            <w:pPr>
              <w:pStyle w:val="TableText"/>
              <w:ind w:left="115"/>
              <w:spacing w:before="153" w:line="228" w:lineRule="auto"/>
              <w:rPr/>
            </w:pPr>
            <w:r>
              <w:rPr>
                <w:spacing w:val="8"/>
              </w:rPr>
              <w:t>缆车、索道建设</w:t>
            </w:r>
          </w:p>
        </w:tc>
        <w:tc>
          <w:tcPr>
            <w:tcW w:w="1871" w:type="dxa"/>
            <w:vAlign w:val="top"/>
          </w:tcPr>
          <w:p>
            <w:pPr>
              <w:pStyle w:val="TableText"/>
              <w:ind w:left="116"/>
              <w:spacing w:before="154" w:line="228" w:lineRule="auto"/>
              <w:rPr/>
            </w:pPr>
            <w:r>
              <w:rPr>
                <w:spacing w:val="4"/>
              </w:rPr>
              <w:t>其他</w:t>
            </w:r>
          </w:p>
        </w:tc>
        <w:tc>
          <w:tcPr>
            <w:tcW w:w="3266" w:type="dxa"/>
            <w:vAlign w:val="top"/>
            <w:tcBorders>
              <w:right w:val="single" w:color="000000" w:sz="6" w:space="0"/>
            </w:tcBorders>
          </w:tcPr>
          <w:p>
            <w:pPr>
              <w:rPr>
                <w:rFonts w:ascii="Arial"/>
                <w:sz w:val="21"/>
              </w:rPr>
            </w:pPr>
            <w:r/>
          </w:p>
        </w:tc>
      </w:tr>
      <w:tr>
        <w:trPr>
          <w:trHeight w:val="2175" w:hRule="atLeast"/>
        </w:trPr>
        <w:tc>
          <w:tcPr>
            <w:tcW w:w="595" w:type="dxa"/>
            <w:vAlign w:val="top"/>
            <w:tcBorders>
              <w:left w:val="single" w:color="000000" w:sz="6" w:space="0"/>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3"/>
              <w:spacing w:before="65" w:line="190" w:lineRule="auto"/>
              <w:rPr/>
            </w:pPr>
            <w:r>
              <w:rPr>
                <w:spacing w:val="-4"/>
              </w:rPr>
              <w:t>116</w:t>
            </w:r>
          </w:p>
        </w:tc>
        <w:tc>
          <w:tcPr>
            <w:tcW w:w="2185"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06"/>
              <w:spacing w:before="65" w:line="228" w:lineRule="auto"/>
              <w:rPr/>
            </w:pPr>
            <w:r>
              <w:rPr>
                <w:spacing w:val="8"/>
              </w:rPr>
              <w:t>影视基地建设</w:t>
            </w:r>
          </w:p>
        </w:tc>
        <w:tc>
          <w:tcPr>
            <w:tcW w:w="3854"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33"/>
              <w:spacing w:before="102" w:line="270" w:lineRule="auto"/>
              <w:jc w:val="both"/>
              <w:rPr/>
            </w:pPr>
            <w:r>
              <w:rPr>
                <w:spacing w:val="8"/>
              </w:rPr>
              <w:t>第三条（</w:t>
            </w:r>
            <w:r>
              <w:rPr>
                <w:spacing w:val="-40"/>
              </w:rPr>
              <w:t xml:space="preserve"> </w:t>
            </w:r>
            <w:r>
              <w:rPr>
                <w:spacing w:val="8"/>
              </w:rPr>
              <w:t>一）</w:t>
            </w:r>
            <w:r>
              <w:rPr>
                <w:spacing w:val="-58"/>
              </w:rPr>
              <w:t xml:space="preserve"> </w:t>
            </w:r>
            <w:r>
              <w:rPr>
                <w:spacing w:val="8"/>
              </w:rPr>
              <w:t>中的全部区域；第 </w:t>
            </w:r>
            <w:r>
              <w:rPr>
                <w:spacing w:val="7"/>
              </w:rPr>
              <w:t>三条（二）</w:t>
            </w:r>
            <w:r>
              <w:rPr>
                <w:spacing w:val="-34"/>
              </w:rPr>
              <w:t xml:space="preserve"> </w:t>
            </w:r>
            <w:r>
              <w:rPr>
                <w:spacing w:val="7"/>
              </w:rPr>
              <w:t>中的除（</w:t>
            </w:r>
            <w:r>
              <w:rPr>
                <w:spacing w:val="-49"/>
              </w:rPr>
              <w:t xml:space="preserve"> </w:t>
            </w:r>
            <w:r>
              <w:rPr>
                <w:spacing w:val="7"/>
              </w:rPr>
              <w:t>一）外的生 </w:t>
            </w:r>
            <w:r>
              <w:rPr>
                <w:spacing w:val="6"/>
              </w:rPr>
              <w:t>态保护红线管控范围，基本草原、</w:t>
            </w:r>
            <w:r>
              <w:rPr>
                <w:spacing w:val="12"/>
              </w:rPr>
              <w:t xml:space="preserve"> </w:t>
            </w:r>
            <w:r>
              <w:rPr>
                <w:spacing w:val="6"/>
              </w:rPr>
              <w:t>森林公园、地质公园、重要湿地、</w:t>
            </w:r>
            <w:r>
              <w:rPr>
                <w:spacing w:val="12"/>
              </w:rPr>
              <w:t xml:space="preserve"> </w:t>
            </w:r>
            <w:r>
              <w:rPr>
                <w:spacing w:val="14"/>
              </w:rPr>
              <w:t>天然林，重点保护野生动物栖息 </w:t>
            </w:r>
            <w:r>
              <w:rPr>
                <w:spacing w:val="14"/>
              </w:rPr>
              <w:t>地，重点保护野生植物生长繁殖 </w:t>
            </w:r>
            <w:r>
              <w:rPr>
                <w:spacing w:val="9"/>
              </w:rPr>
              <w:t>地；第三条（三）中的全部区域</w:t>
            </w:r>
          </w:p>
        </w:tc>
      </w:tr>
      <w:tr>
        <w:trPr>
          <w:trHeight w:val="560" w:hRule="atLeast"/>
        </w:trPr>
        <w:tc>
          <w:tcPr>
            <w:tcW w:w="595" w:type="dxa"/>
            <w:vAlign w:val="top"/>
            <w:tcBorders>
              <w:left w:val="single" w:color="000000" w:sz="6" w:space="0"/>
            </w:tcBorders>
          </w:tcPr>
          <w:p>
            <w:pPr>
              <w:pStyle w:val="TableText"/>
              <w:ind w:left="153"/>
              <w:spacing w:before="229" w:line="190" w:lineRule="auto"/>
              <w:rPr/>
            </w:pPr>
            <w:r>
              <w:rPr>
                <w:spacing w:val="-4"/>
              </w:rPr>
              <w:t>117</w:t>
            </w:r>
          </w:p>
        </w:tc>
        <w:tc>
          <w:tcPr>
            <w:tcW w:w="2185" w:type="dxa"/>
            <w:vAlign w:val="top"/>
          </w:tcPr>
          <w:p>
            <w:pPr>
              <w:pStyle w:val="TableText"/>
              <w:ind w:left="106"/>
              <w:spacing w:before="197" w:line="228" w:lineRule="auto"/>
              <w:rPr/>
            </w:pPr>
            <w:r>
              <w:rPr>
                <w:spacing w:val="8"/>
              </w:rPr>
              <w:t>胶片洗印厂</w:t>
            </w:r>
          </w:p>
        </w:tc>
        <w:tc>
          <w:tcPr>
            <w:tcW w:w="3854" w:type="dxa"/>
            <w:vAlign w:val="top"/>
          </w:tcPr>
          <w:p>
            <w:pPr>
              <w:pStyle w:val="TableText"/>
              <w:ind w:left="107"/>
              <w:spacing w:before="197" w:line="233" w:lineRule="auto"/>
              <w:rPr/>
            </w:pPr>
            <w:r>
              <w:rPr/>
              <w:t>/</w:t>
            </w:r>
          </w:p>
        </w:tc>
        <w:tc>
          <w:tcPr>
            <w:tcW w:w="2943" w:type="dxa"/>
            <w:vAlign w:val="top"/>
          </w:tcPr>
          <w:p>
            <w:pPr>
              <w:pStyle w:val="TableText"/>
              <w:ind w:left="113"/>
              <w:spacing w:before="197" w:line="228" w:lineRule="auto"/>
              <w:rPr/>
            </w:pPr>
            <w:r>
              <w:rPr>
                <w:spacing w:val="4"/>
              </w:rPr>
              <w:t>全部</w:t>
            </w:r>
          </w:p>
        </w:tc>
        <w:tc>
          <w:tcPr>
            <w:tcW w:w="1871" w:type="dxa"/>
            <w:vAlign w:val="top"/>
          </w:tcPr>
          <w:p>
            <w:pPr>
              <w:pStyle w:val="TableText"/>
              <w:ind w:left="114"/>
              <w:spacing w:before="197" w:line="233" w:lineRule="auto"/>
              <w:rPr/>
            </w:pPr>
            <w:r>
              <w:rPr/>
              <w:t>/</w:t>
            </w:r>
          </w:p>
        </w:tc>
        <w:tc>
          <w:tcPr>
            <w:tcW w:w="3266" w:type="dxa"/>
            <w:vAlign w:val="top"/>
            <w:tcBorders>
              <w:right w:val="single" w:color="000000" w:sz="6" w:space="0"/>
            </w:tcBorders>
          </w:tcPr>
          <w:p>
            <w:pPr>
              <w:rPr>
                <w:rFonts w:ascii="Arial"/>
                <w:sz w:val="21"/>
              </w:rPr>
            </w:pPr>
            <w:r/>
          </w:p>
        </w:tc>
      </w:tr>
      <w:tr>
        <w:trPr>
          <w:trHeight w:val="2530" w:hRule="atLeast"/>
        </w:trPr>
        <w:tc>
          <w:tcPr>
            <w:tcW w:w="595" w:type="dxa"/>
            <w:vAlign w:val="top"/>
            <w:tcBorders>
              <w:left w:val="single" w:color="000000" w:sz="6" w:space="0"/>
              <w:bottom w:val="single" w:color="000000" w:sz="6" w:space="0"/>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53"/>
              <w:spacing w:before="65" w:line="190" w:lineRule="auto"/>
              <w:rPr/>
            </w:pPr>
            <w:r>
              <w:rPr>
                <w:spacing w:val="-3"/>
              </w:rPr>
              <w:t>118</w:t>
            </w:r>
          </w:p>
        </w:tc>
        <w:tc>
          <w:tcPr>
            <w:tcW w:w="2185" w:type="dxa"/>
            <w:vAlign w:val="top"/>
            <w:tcBorders>
              <w:bottom w:val="single" w:color="000000" w:sz="6" w:space="0"/>
            </w:tcBorders>
          </w:tcPr>
          <w:p>
            <w:pPr>
              <w:spacing w:line="329" w:lineRule="auto"/>
              <w:rPr>
                <w:rFonts w:ascii="Arial"/>
                <w:sz w:val="21"/>
              </w:rPr>
            </w:pPr>
            <w:r/>
          </w:p>
          <w:p>
            <w:pPr>
              <w:spacing w:line="330" w:lineRule="auto"/>
              <w:rPr>
                <w:rFonts w:ascii="Arial"/>
                <w:sz w:val="21"/>
              </w:rPr>
            </w:pPr>
            <w:r/>
          </w:p>
          <w:p>
            <w:pPr>
              <w:pStyle w:val="TableText"/>
              <w:ind w:left="106" w:right="42" w:firstLine="6"/>
              <w:spacing w:before="65" w:line="265" w:lineRule="auto"/>
              <w:jc w:val="both"/>
              <w:rPr/>
            </w:pPr>
            <w:r>
              <w:rPr>
                <w:spacing w:val="17"/>
              </w:rPr>
              <w:t>驾驶员训练基地、公</w:t>
            </w:r>
            <w:r>
              <w:rPr>
                <w:spacing w:val="1"/>
              </w:rPr>
              <w:t xml:space="preserve"> </w:t>
            </w:r>
            <w:r>
              <w:rPr>
                <w:spacing w:val="3"/>
              </w:rPr>
              <w:t>交枢纽、长途客运站、</w:t>
            </w:r>
            <w:r>
              <w:rPr/>
              <w:t xml:space="preserve"> </w:t>
            </w:r>
            <w:r>
              <w:rPr>
                <w:spacing w:val="18"/>
              </w:rPr>
              <w:t>大型停车场、机动车</w:t>
            </w:r>
            <w:r>
              <w:rPr/>
              <w:t xml:space="preserve"> </w:t>
            </w:r>
            <w:r>
              <w:rPr>
                <w:spacing w:val="6"/>
              </w:rPr>
              <w:t>检测场</w:t>
            </w:r>
          </w:p>
        </w:tc>
        <w:tc>
          <w:tcPr>
            <w:tcW w:w="3854" w:type="dxa"/>
            <w:vAlign w:val="top"/>
            <w:tcBorders>
              <w:bottom w:val="single" w:color="000000" w:sz="6"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7"/>
              <w:spacing w:before="65" w:line="233" w:lineRule="auto"/>
              <w:rPr/>
            </w:pPr>
            <w:r>
              <w:rPr/>
              <w:t>/</w:t>
            </w:r>
          </w:p>
        </w:tc>
        <w:tc>
          <w:tcPr>
            <w:tcW w:w="2943" w:type="dxa"/>
            <w:vAlign w:val="top"/>
            <w:tcBorders>
              <w:bottom w:val="single" w:color="000000" w:sz="6"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5"/>
              <w:spacing w:before="65" w:line="228" w:lineRule="auto"/>
              <w:rPr/>
            </w:pPr>
            <w:r>
              <w:rPr>
                <w:spacing w:val="8"/>
              </w:rPr>
              <w:t>涉及环境敏感区的</w:t>
            </w:r>
          </w:p>
        </w:tc>
        <w:tc>
          <w:tcPr>
            <w:tcW w:w="1871" w:type="dxa"/>
            <w:vAlign w:val="top"/>
            <w:tcBorders>
              <w:bottom w:val="single" w:color="000000" w:sz="6"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8" w:right="102"/>
              <w:spacing w:before="128" w:line="271" w:lineRule="auto"/>
              <w:jc w:val="both"/>
              <w:rPr/>
            </w:pPr>
            <w:r>
              <w:rPr>
                <w:spacing w:val="9"/>
              </w:rPr>
              <w:t>第三条（</w:t>
            </w:r>
            <w:r>
              <w:rPr>
                <w:spacing w:val="-37"/>
              </w:rPr>
              <w:t xml:space="preserve"> </w:t>
            </w:r>
            <w:r>
              <w:rPr>
                <w:spacing w:val="9"/>
              </w:rPr>
              <w:t>一）</w:t>
            </w:r>
            <w:r>
              <w:rPr>
                <w:spacing w:val="-58"/>
              </w:rPr>
              <w:t xml:space="preserve"> </w:t>
            </w:r>
            <w:r>
              <w:rPr>
                <w:spacing w:val="9"/>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农田、基本草原、森林公园、地</w:t>
            </w:r>
            <w:r>
              <w:rPr>
                <w:spacing w:val="10"/>
              </w:rPr>
              <w:t xml:space="preserve"> </w:t>
            </w:r>
            <w:r>
              <w:rPr>
                <w:spacing w:val="16"/>
              </w:rPr>
              <w:t>质公园、重要湿地、天然林，重</w:t>
            </w:r>
            <w:r>
              <w:rPr>
                <w:spacing w:val="10"/>
              </w:rPr>
              <w:t xml:space="preserve"> </w:t>
            </w:r>
            <w:r>
              <w:rPr>
                <w:spacing w:val="16"/>
              </w:rPr>
              <w:t>点保护野生动物栖息地，重点保</w:t>
            </w:r>
            <w:r>
              <w:rPr>
                <w:spacing w:val="10"/>
              </w:rPr>
              <w:t xml:space="preserve"> </w:t>
            </w:r>
            <w:r>
              <w:rPr>
                <w:spacing w:val="16"/>
              </w:rPr>
              <w:t>护野生植物生长繁殖地；第三条</w:t>
            </w:r>
            <w:r>
              <w:rPr>
                <w:spacing w:val="10"/>
              </w:rPr>
              <w:t xml:space="preserve"> </w:t>
            </w:r>
            <w:r>
              <w:rPr>
                <w:spacing w:val="9"/>
              </w:rPr>
              <w:t>（三）中的文物保护单位</w:t>
            </w:r>
          </w:p>
        </w:tc>
      </w:tr>
    </w:tbl>
    <w:p>
      <w:pPr>
        <w:spacing w:line="227" w:lineRule="exact"/>
        <w:rPr>
          <w:rFonts w:ascii="Arial"/>
          <w:sz w:val="19"/>
        </w:rPr>
      </w:pPr>
      <w:r/>
    </w:p>
    <w:p>
      <w:pPr>
        <w:spacing w:line="227" w:lineRule="exact"/>
        <w:sectPr>
          <w:footerReference w:type="default" r:id="rId28"/>
          <w:pgSz w:w="16840" w:h="11907"/>
          <w:pgMar w:top="1012" w:right="1055" w:bottom="1563" w:left="1055" w:header="0" w:footer="1300" w:gutter="0"/>
        </w:sectPr>
        <w:rPr>
          <w:rFonts w:ascii="Arial" w:hAnsi="Arial" w:eastAsia="Arial" w:cs="Arial"/>
          <w:sz w:val="19"/>
          <w:szCs w:val="19"/>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604" w:hRule="atLeast"/>
        </w:trPr>
        <w:tc>
          <w:tcPr>
            <w:tcW w:w="595" w:type="dxa"/>
            <w:vAlign w:val="top"/>
            <w:tcBorders>
              <w:left w:val="single" w:color="000000" w:sz="6" w:space="0"/>
            </w:tcBorders>
          </w:tcPr>
          <w:p>
            <w:pPr>
              <w:pStyle w:val="TableText"/>
              <w:ind w:left="153"/>
              <w:spacing w:before="245" w:line="190" w:lineRule="auto"/>
              <w:rPr/>
            </w:pPr>
            <w:r>
              <w:rPr>
                <w:spacing w:val="-3"/>
              </w:rPr>
              <w:t>119</w:t>
            </w:r>
          </w:p>
        </w:tc>
        <w:tc>
          <w:tcPr>
            <w:tcW w:w="2185" w:type="dxa"/>
            <w:vAlign w:val="top"/>
          </w:tcPr>
          <w:p>
            <w:pPr>
              <w:pStyle w:val="TableText"/>
              <w:ind w:left="106"/>
              <w:spacing w:before="213" w:line="229" w:lineRule="auto"/>
              <w:rPr/>
            </w:pPr>
            <w:r>
              <w:rPr>
                <w:spacing w:val="8"/>
              </w:rPr>
              <w:t>加油、加气站</w:t>
            </w:r>
          </w:p>
        </w:tc>
        <w:tc>
          <w:tcPr>
            <w:tcW w:w="3854" w:type="dxa"/>
            <w:vAlign w:val="top"/>
          </w:tcPr>
          <w:p>
            <w:pPr>
              <w:pStyle w:val="TableText"/>
              <w:ind w:left="107"/>
              <w:spacing w:before="213" w:line="233" w:lineRule="auto"/>
              <w:rPr/>
            </w:pPr>
            <w:r>
              <w:rPr/>
              <w:t>/</w:t>
            </w:r>
          </w:p>
        </w:tc>
        <w:tc>
          <w:tcPr>
            <w:tcW w:w="2943" w:type="dxa"/>
            <w:vAlign w:val="top"/>
          </w:tcPr>
          <w:p>
            <w:pPr>
              <w:pStyle w:val="TableText"/>
              <w:ind w:left="114" w:right="53" w:hanging="1"/>
              <w:spacing w:before="63" w:line="245" w:lineRule="auto"/>
              <w:rPr/>
            </w:pPr>
            <w:r>
              <w:rPr>
                <w:spacing w:val="-3"/>
              </w:rPr>
              <w:t>城市建成区新建、扩建加油站；</w:t>
            </w:r>
            <w:r>
              <w:rPr>
                <w:spacing w:val="11"/>
              </w:rPr>
              <w:t xml:space="preserve"> </w:t>
            </w:r>
            <w:r>
              <w:rPr>
                <w:spacing w:val="8"/>
              </w:rPr>
              <w:t>涉及环境敏感区的</w:t>
            </w:r>
          </w:p>
        </w:tc>
        <w:tc>
          <w:tcPr>
            <w:tcW w:w="1871" w:type="dxa"/>
            <w:vAlign w:val="top"/>
          </w:tcPr>
          <w:p>
            <w:pPr>
              <w:pStyle w:val="TableText"/>
              <w:ind w:left="114"/>
              <w:spacing w:before="213" w:line="233" w:lineRule="auto"/>
              <w:rPr/>
            </w:pPr>
            <w:r>
              <w:rPr/>
              <w:t>/</w:t>
            </w:r>
          </w:p>
        </w:tc>
        <w:tc>
          <w:tcPr>
            <w:tcW w:w="3266" w:type="dxa"/>
            <w:vAlign w:val="top"/>
            <w:tcBorders>
              <w:right w:val="single" w:color="000000" w:sz="6" w:space="0"/>
            </w:tcBorders>
          </w:tcPr>
          <w:p>
            <w:pPr>
              <w:pStyle w:val="TableText"/>
              <w:ind w:left="118"/>
              <w:spacing w:before="213" w:line="228" w:lineRule="auto"/>
              <w:rPr/>
            </w:pPr>
            <w:r>
              <w:rPr>
                <w:spacing w:val="5"/>
              </w:rPr>
              <w:t>第三条（</w:t>
            </w:r>
            <w:r>
              <w:rPr>
                <w:spacing w:val="-52"/>
              </w:rPr>
              <w:t xml:space="preserve"> </w:t>
            </w:r>
            <w:r>
              <w:rPr>
                <w:spacing w:val="5"/>
              </w:rPr>
              <w:t>一）中的全部区域</w:t>
            </w:r>
          </w:p>
        </w:tc>
      </w:tr>
      <w:tr>
        <w:trPr>
          <w:trHeight w:val="480" w:hRule="atLeast"/>
        </w:trPr>
        <w:tc>
          <w:tcPr>
            <w:tcW w:w="595" w:type="dxa"/>
            <w:vAlign w:val="top"/>
            <w:tcBorders>
              <w:left w:val="single" w:color="000000" w:sz="6" w:space="0"/>
            </w:tcBorders>
          </w:tcPr>
          <w:p>
            <w:pPr>
              <w:pStyle w:val="TableText"/>
              <w:ind w:left="153"/>
              <w:spacing w:before="183" w:line="190" w:lineRule="auto"/>
              <w:rPr/>
            </w:pPr>
            <w:r>
              <w:rPr>
                <w:spacing w:val="-3"/>
              </w:rPr>
              <w:t>120</w:t>
            </w:r>
          </w:p>
        </w:tc>
        <w:tc>
          <w:tcPr>
            <w:tcW w:w="2185" w:type="dxa"/>
            <w:vAlign w:val="top"/>
          </w:tcPr>
          <w:p>
            <w:pPr>
              <w:pStyle w:val="TableText"/>
              <w:ind w:left="106"/>
              <w:spacing w:before="151" w:line="228" w:lineRule="auto"/>
              <w:rPr/>
            </w:pPr>
            <w:r>
              <w:rPr>
                <w:spacing w:val="7"/>
              </w:rPr>
              <w:t>洗车场</w:t>
            </w:r>
          </w:p>
        </w:tc>
        <w:tc>
          <w:tcPr>
            <w:tcW w:w="3854" w:type="dxa"/>
            <w:vAlign w:val="top"/>
          </w:tcPr>
          <w:p>
            <w:pPr>
              <w:pStyle w:val="TableText"/>
              <w:ind w:left="107"/>
              <w:spacing w:before="151" w:line="233" w:lineRule="auto"/>
              <w:rPr/>
            </w:pPr>
            <w:r>
              <w:rPr/>
              <w:t>/</w:t>
            </w:r>
          </w:p>
        </w:tc>
        <w:tc>
          <w:tcPr>
            <w:tcW w:w="2943" w:type="dxa"/>
            <w:vAlign w:val="top"/>
          </w:tcPr>
          <w:p>
            <w:pPr>
              <w:pStyle w:val="TableText"/>
              <w:ind w:left="116"/>
              <w:spacing w:before="151" w:line="228" w:lineRule="auto"/>
              <w:rPr/>
            </w:pPr>
            <w:r>
              <w:rPr>
                <w:spacing w:val="8"/>
              </w:rPr>
              <w:t>危险化学品运输车辆清洗场</w:t>
            </w:r>
          </w:p>
        </w:tc>
        <w:tc>
          <w:tcPr>
            <w:tcW w:w="1871" w:type="dxa"/>
            <w:vAlign w:val="top"/>
          </w:tcPr>
          <w:p>
            <w:pPr>
              <w:pStyle w:val="TableText"/>
              <w:ind w:left="114"/>
              <w:spacing w:before="151" w:line="233" w:lineRule="auto"/>
              <w:rPr/>
            </w:pPr>
            <w:r>
              <w:rPr/>
              <w:t>/</w:t>
            </w:r>
          </w:p>
        </w:tc>
        <w:tc>
          <w:tcPr>
            <w:tcW w:w="3266" w:type="dxa"/>
            <w:vAlign w:val="top"/>
            <w:tcBorders>
              <w:right w:val="single" w:color="000000" w:sz="6" w:space="0"/>
            </w:tcBorders>
          </w:tcPr>
          <w:p>
            <w:pPr>
              <w:rPr>
                <w:rFonts w:ascii="Arial"/>
                <w:sz w:val="21"/>
              </w:rPr>
            </w:pPr>
            <w:r/>
          </w:p>
        </w:tc>
      </w:tr>
      <w:tr>
        <w:trPr>
          <w:trHeight w:val="1502" w:hRule="atLeast"/>
        </w:trPr>
        <w:tc>
          <w:tcPr>
            <w:tcW w:w="595" w:type="dxa"/>
            <w:vAlign w:val="top"/>
            <w:tcBorders>
              <w:left w:val="single" w:color="000000" w:sz="6" w:space="0"/>
            </w:tcBorders>
          </w:tcPr>
          <w:p>
            <w:pPr>
              <w:spacing w:line="314" w:lineRule="auto"/>
              <w:rPr>
                <w:rFonts w:ascii="Arial"/>
                <w:sz w:val="21"/>
              </w:rPr>
            </w:pPr>
            <w:r/>
          </w:p>
          <w:p>
            <w:pPr>
              <w:spacing w:line="314" w:lineRule="auto"/>
              <w:rPr>
                <w:rFonts w:ascii="Arial"/>
                <w:sz w:val="21"/>
              </w:rPr>
            </w:pPr>
            <w:r/>
          </w:p>
          <w:p>
            <w:pPr>
              <w:pStyle w:val="TableText"/>
              <w:ind w:left="153"/>
              <w:spacing w:before="65" w:line="189" w:lineRule="auto"/>
              <w:rPr/>
            </w:pPr>
            <w:r>
              <w:rPr>
                <w:spacing w:val="-3"/>
              </w:rPr>
              <w:t>121</w:t>
            </w:r>
          </w:p>
        </w:tc>
        <w:tc>
          <w:tcPr>
            <w:tcW w:w="2185" w:type="dxa"/>
            <w:vAlign w:val="top"/>
          </w:tcPr>
          <w:p>
            <w:pPr>
              <w:spacing w:line="445" w:lineRule="auto"/>
              <w:rPr>
                <w:rFonts w:ascii="Arial"/>
                <w:sz w:val="21"/>
              </w:rPr>
            </w:pPr>
            <w:r/>
          </w:p>
          <w:p>
            <w:pPr>
              <w:pStyle w:val="TableText"/>
              <w:ind w:left="106" w:right="110"/>
              <w:spacing w:before="65" w:line="253" w:lineRule="auto"/>
              <w:rPr/>
            </w:pPr>
            <w:r>
              <w:rPr>
                <w:spacing w:val="18"/>
              </w:rPr>
              <w:t>汽车、摩托车维修场</w:t>
            </w:r>
            <w:r>
              <w:rPr/>
              <w:t xml:space="preserve"> </w:t>
            </w:r>
            <w:r>
              <w:rPr/>
              <w:t>所</w:t>
            </w:r>
          </w:p>
        </w:tc>
        <w:tc>
          <w:tcPr>
            <w:tcW w:w="3854" w:type="dxa"/>
            <w:vAlign w:val="top"/>
          </w:tcPr>
          <w:p>
            <w:pPr>
              <w:spacing w:line="298" w:lineRule="auto"/>
              <w:rPr>
                <w:rFonts w:ascii="Arial"/>
                <w:sz w:val="21"/>
              </w:rPr>
            </w:pPr>
            <w:r/>
          </w:p>
          <w:p>
            <w:pPr>
              <w:spacing w:line="298"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4" w:right="103" w:firstLine="5"/>
              <w:spacing w:before="67" w:line="263" w:lineRule="auto"/>
              <w:jc w:val="both"/>
              <w:rPr/>
            </w:pPr>
            <w:r>
              <w:rPr>
                <w:spacing w:val="7"/>
              </w:rPr>
              <w:t>营业面积5000平方米及以上且</w:t>
            </w:r>
            <w:r>
              <w:rPr>
                <w:spacing w:val="8"/>
              </w:rPr>
              <w:t xml:space="preserve"> </w:t>
            </w:r>
            <w:r>
              <w:rPr>
                <w:spacing w:val="9"/>
              </w:rPr>
              <w:t>使用溶剂型涂料的；营业面积</w:t>
            </w:r>
            <w:r>
              <w:rPr/>
              <w:t xml:space="preserve"> </w:t>
            </w:r>
            <w:r>
              <w:rPr>
                <w:spacing w:val="7"/>
              </w:rPr>
              <w:t>5000平方米及以上且年用非溶</w:t>
            </w:r>
            <w:r>
              <w:rPr>
                <w:spacing w:val="11"/>
              </w:rPr>
              <w:t xml:space="preserve"> </w:t>
            </w:r>
            <w:r>
              <w:rPr>
                <w:spacing w:val="9"/>
              </w:rPr>
              <w:t>剂型低</w:t>
            </w:r>
            <w:r>
              <w:rPr/>
              <w:t>VOCs</w:t>
            </w:r>
            <w:r>
              <w:rPr>
                <w:spacing w:val="9"/>
              </w:rPr>
              <w:t>含量涂料10吨及以</w:t>
            </w:r>
            <w:r>
              <w:rPr>
                <w:spacing w:val="10"/>
              </w:rPr>
              <w:t xml:space="preserve"> </w:t>
            </w:r>
            <w:r>
              <w:rPr>
                <w:spacing w:val="4"/>
              </w:rPr>
              <w:t>上的</w:t>
            </w:r>
          </w:p>
        </w:tc>
        <w:tc>
          <w:tcPr>
            <w:tcW w:w="1871" w:type="dxa"/>
            <w:vAlign w:val="top"/>
          </w:tcPr>
          <w:p>
            <w:pPr>
              <w:spacing w:line="298" w:lineRule="auto"/>
              <w:rPr>
                <w:rFonts w:ascii="Arial"/>
                <w:sz w:val="21"/>
              </w:rPr>
            </w:pPr>
            <w:r/>
          </w:p>
          <w:p>
            <w:pPr>
              <w:spacing w:line="29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203" w:hRule="atLeast"/>
        </w:trPr>
        <w:tc>
          <w:tcPr>
            <w:tcW w:w="595" w:type="dxa"/>
            <w:vAlign w:val="top"/>
            <w:tcBorders>
              <w:left w:val="single" w:color="000000" w:sz="6" w:space="0"/>
            </w:tcBorders>
          </w:tcPr>
          <w:p>
            <w:pPr>
              <w:rPr>
                <w:rFonts w:ascii="Arial"/>
                <w:sz w:val="21"/>
              </w:rPr>
            </w:pPr>
            <w:r/>
          </w:p>
          <w:p>
            <w:pPr>
              <w:spacing w:line="241" w:lineRule="auto"/>
              <w:rPr>
                <w:rFonts w:ascii="Arial"/>
                <w:sz w:val="21"/>
              </w:rPr>
            </w:pPr>
            <w:r/>
          </w:p>
          <w:p>
            <w:pPr>
              <w:pStyle w:val="TableText"/>
              <w:ind w:left="153"/>
              <w:spacing w:before="65" w:line="189" w:lineRule="auto"/>
              <w:rPr/>
            </w:pPr>
            <w:r>
              <w:rPr>
                <w:spacing w:val="-4"/>
              </w:rPr>
              <w:t>122</w:t>
            </w:r>
          </w:p>
        </w:tc>
        <w:tc>
          <w:tcPr>
            <w:tcW w:w="2185" w:type="dxa"/>
            <w:vAlign w:val="top"/>
          </w:tcPr>
          <w:p>
            <w:pPr>
              <w:spacing w:line="448" w:lineRule="auto"/>
              <w:rPr>
                <w:rFonts w:ascii="Arial"/>
                <w:sz w:val="21"/>
              </w:rPr>
            </w:pPr>
            <w:r/>
          </w:p>
          <w:p>
            <w:pPr>
              <w:pStyle w:val="TableText"/>
              <w:ind w:left="106"/>
              <w:spacing w:before="65" w:line="228" w:lineRule="auto"/>
              <w:rPr/>
            </w:pPr>
            <w:r>
              <w:rPr>
                <w:spacing w:val="8"/>
              </w:rPr>
              <w:t>殡仪馆、陵园、公墓</w:t>
            </w:r>
          </w:p>
        </w:tc>
        <w:tc>
          <w:tcPr>
            <w:tcW w:w="3854" w:type="dxa"/>
            <w:vAlign w:val="top"/>
          </w:tcPr>
          <w:p>
            <w:pPr>
              <w:spacing w:line="448" w:lineRule="auto"/>
              <w:rPr>
                <w:rFonts w:ascii="Arial"/>
                <w:sz w:val="21"/>
              </w:rPr>
            </w:pPr>
            <w:r/>
          </w:p>
          <w:p>
            <w:pPr>
              <w:pStyle w:val="TableText"/>
              <w:ind w:left="107"/>
              <w:spacing w:before="65" w:line="233" w:lineRule="auto"/>
              <w:rPr/>
            </w:pPr>
            <w:r>
              <w:rPr/>
              <w:t>/</w:t>
            </w:r>
          </w:p>
        </w:tc>
        <w:tc>
          <w:tcPr>
            <w:tcW w:w="2943" w:type="dxa"/>
            <w:vAlign w:val="top"/>
          </w:tcPr>
          <w:p>
            <w:pPr>
              <w:spacing w:line="448" w:lineRule="auto"/>
              <w:rPr>
                <w:rFonts w:ascii="Arial"/>
                <w:sz w:val="21"/>
              </w:rPr>
            </w:pPr>
            <w:r/>
          </w:p>
          <w:p>
            <w:pPr>
              <w:pStyle w:val="TableText"/>
              <w:ind w:left="113"/>
              <w:spacing w:before="65" w:line="228" w:lineRule="auto"/>
              <w:rPr/>
            </w:pPr>
            <w:r>
              <w:rPr>
                <w:spacing w:val="9"/>
              </w:rPr>
              <w:t>殡仪馆；涉及环境敏感区的</w:t>
            </w:r>
          </w:p>
        </w:tc>
        <w:tc>
          <w:tcPr>
            <w:tcW w:w="1871" w:type="dxa"/>
            <w:vAlign w:val="top"/>
          </w:tcPr>
          <w:p>
            <w:pPr>
              <w:spacing w:line="44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66" w:line="260"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态保护红线管控范围，基本农田</w:t>
            </w:r>
            <w:r>
              <w:rPr>
                <w:spacing w:val="7"/>
              </w:rPr>
              <w:t xml:space="preserve"> </w:t>
            </w:r>
            <w:r>
              <w:rPr>
                <w:spacing w:val="6"/>
              </w:rPr>
              <w:t>保护区</w:t>
            </w:r>
          </w:p>
        </w:tc>
      </w:tr>
      <w:tr>
        <w:trPr>
          <w:trHeight w:val="604" w:hRule="atLeast"/>
        </w:trPr>
        <w:tc>
          <w:tcPr>
            <w:tcW w:w="595" w:type="dxa"/>
            <w:vAlign w:val="top"/>
            <w:tcBorders>
              <w:left w:val="single" w:color="000000" w:sz="6" w:space="0"/>
            </w:tcBorders>
          </w:tcPr>
          <w:p>
            <w:pPr>
              <w:pStyle w:val="TableText"/>
              <w:ind w:left="153"/>
              <w:spacing w:before="252" w:line="190" w:lineRule="auto"/>
              <w:rPr/>
            </w:pPr>
            <w:r>
              <w:rPr>
                <w:spacing w:val="-3"/>
              </w:rPr>
              <w:t>123</w:t>
            </w:r>
          </w:p>
        </w:tc>
        <w:tc>
          <w:tcPr>
            <w:tcW w:w="2185" w:type="dxa"/>
            <w:vAlign w:val="top"/>
          </w:tcPr>
          <w:p>
            <w:pPr>
              <w:pStyle w:val="TableText"/>
              <w:ind w:left="107"/>
              <w:spacing w:before="220" w:line="228" w:lineRule="auto"/>
              <w:rPr/>
            </w:pPr>
            <w:r>
              <w:rPr>
                <w:spacing w:val="7"/>
              </w:rPr>
              <w:t>动物医院</w:t>
            </w:r>
          </w:p>
        </w:tc>
        <w:tc>
          <w:tcPr>
            <w:tcW w:w="3854" w:type="dxa"/>
            <w:vAlign w:val="top"/>
          </w:tcPr>
          <w:p>
            <w:pPr>
              <w:pStyle w:val="TableText"/>
              <w:ind w:left="107"/>
              <w:spacing w:before="220" w:line="233" w:lineRule="auto"/>
              <w:rPr/>
            </w:pPr>
            <w:r>
              <w:rPr/>
              <w:t>/</w:t>
            </w:r>
          </w:p>
        </w:tc>
        <w:tc>
          <w:tcPr>
            <w:tcW w:w="2943" w:type="dxa"/>
            <w:vAlign w:val="top"/>
          </w:tcPr>
          <w:p>
            <w:pPr>
              <w:pStyle w:val="TableText"/>
              <w:ind w:left="115" w:right="103" w:firstLine="1"/>
              <w:spacing w:before="69" w:line="242" w:lineRule="auto"/>
              <w:rPr/>
            </w:pPr>
            <w:r>
              <w:rPr>
                <w:spacing w:val="9"/>
              </w:rPr>
              <w:t>设有动物颅腔、胸腔或腹腔手</w:t>
            </w:r>
            <w:r>
              <w:rPr/>
              <w:t xml:space="preserve"> </w:t>
            </w:r>
            <w:r>
              <w:rPr>
                <w:spacing w:val="6"/>
              </w:rPr>
              <w:t>术设施的</w:t>
            </w:r>
          </w:p>
        </w:tc>
        <w:tc>
          <w:tcPr>
            <w:tcW w:w="1871" w:type="dxa"/>
            <w:vAlign w:val="top"/>
          </w:tcPr>
          <w:p>
            <w:pPr>
              <w:pStyle w:val="TableText"/>
              <w:ind w:left="114"/>
              <w:spacing w:before="220"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6"/>
              <w:spacing w:before="141" w:line="230" w:lineRule="auto"/>
              <w:rPr>
                <w:rFonts w:ascii="SimHei" w:hAnsi="SimHei" w:eastAsia="SimHei" w:cs="SimHei"/>
                <w:sz w:val="20"/>
                <w:szCs w:val="20"/>
              </w:rPr>
            </w:pPr>
            <w:r>
              <w:rPr>
                <w:rFonts w:ascii="SimHei" w:hAnsi="SimHei" w:eastAsia="SimHei" w:cs="SimHei"/>
                <w:sz w:val="20"/>
                <w:szCs w:val="20"/>
                <w:spacing w:val="7"/>
              </w:rPr>
              <w:t>五十一、水利</w:t>
            </w:r>
          </w:p>
        </w:tc>
      </w:tr>
      <w:tr>
        <w:trPr>
          <w:trHeight w:val="1365" w:hRule="atLeast"/>
        </w:trPr>
        <w:tc>
          <w:tcPr>
            <w:tcW w:w="595" w:type="dxa"/>
            <w:vAlign w:val="top"/>
            <w:tcBorders>
              <w:left w:val="single" w:color="000000" w:sz="6" w:space="0"/>
            </w:tcBorders>
          </w:tcPr>
          <w:p>
            <w:pPr>
              <w:spacing w:line="283" w:lineRule="auto"/>
              <w:rPr>
                <w:rFonts w:ascii="Arial"/>
                <w:sz w:val="21"/>
              </w:rPr>
            </w:pPr>
            <w:r/>
          </w:p>
          <w:p>
            <w:pPr>
              <w:spacing w:line="283" w:lineRule="auto"/>
              <w:rPr>
                <w:rFonts w:ascii="Arial"/>
                <w:sz w:val="21"/>
              </w:rPr>
            </w:pPr>
            <w:r/>
          </w:p>
          <w:p>
            <w:pPr>
              <w:pStyle w:val="TableText"/>
              <w:ind w:left="153"/>
              <w:spacing w:before="65" w:line="189" w:lineRule="auto"/>
              <w:rPr/>
            </w:pPr>
            <w:r>
              <w:rPr>
                <w:spacing w:val="-4"/>
              </w:rPr>
              <w:t>124</w:t>
            </w:r>
          </w:p>
        </w:tc>
        <w:tc>
          <w:tcPr>
            <w:tcW w:w="2185" w:type="dxa"/>
            <w:vAlign w:val="top"/>
          </w:tcPr>
          <w:p>
            <w:pPr>
              <w:spacing w:line="266" w:lineRule="auto"/>
              <w:rPr>
                <w:rFonts w:ascii="Arial"/>
                <w:sz w:val="21"/>
              </w:rPr>
            </w:pPr>
            <w:r/>
          </w:p>
          <w:p>
            <w:pPr>
              <w:spacing w:line="267" w:lineRule="auto"/>
              <w:rPr>
                <w:rFonts w:ascii="Arial"/>
                <w:sz w:val="21"/>
              </w:rPr>
            </w:pPr>
            <w:r/>
          </w:p>
          <w:p>
            <w:pPr>
              <w:pStyle w:val="TableText"/>
              <w:ind w:left="109"/>
              <w:spacing w:before="65" w:line="228" w:lineRule="auto"/>
              <w:rPr/>
            </w:pPr>
            <w:r>
              <w:rPr>
                <w:spacing w:val="3"/>
              </w:rPr>
              <w:t>水库</w:t>
            </w:r>
          </w:p>
        </w:tc>
        <w:tc>
          <w:tcPr>
            <w:tcW w:w="3854" w:type="dxa"/>
            <w:vAlign w:val="top"/>
          </w:tcPr>
          <w:p>
            <w:pPr>
              <w:spacing w:line="383" w:lineRule="auto"/>
              <w:rPr>
                <w:rFonts w:ascii="Arial"/>
                <w:sz w:val="21"/>
              </w:rPr>
            </w:pPr>
            <w:r/>
          </w:p>
          <w:p>
            <w:pPr>
              <w:pStyle w:val="TableText"/>
              <w:ind w:left="109" w:right="110"/>
              <w:spacing w:before="65" w:line="254" w:lineRule="auto"/>
              <w:rPr/>
            </w:pPr>
            <w:r>
              <w:rPr>
                <w:spacing w:val="12"/>
              </w:rPr>
              <w:t>库容1000万立方米及以上；涉及环境敏</w:t>
            </w:r>
            <w:r>
              <w:rPr/>
              <w:t xml:space="preserve"> </w:t>
            </w:r>
            <w:r>
              <w:rPr>
                <w:spacing w:val="6"/>
              </w:rPr>
              <w:t>感区的</w:t>
            </w:r>
          </w:p>
        </w:tc>
        <w:tc>
          <w:tcPr>
            <w:tcW w:w="2943" w:type="dxa"/>
            <w:vAlign w:val="top"/>
          </w:tcPr>
          <w:p>
            <w:pPr>
              <w:spacing w:line="267" w:lineRule="auto"/>
              <w:rPr>
                <w:rFonts w:ascii="Arial"/>
                <w:sz w:val="21"/>
              </w:rPr>
            </w:pPr>
            <w:r/>
          </w:p>
          <w:p>
            <w:pPr>
              <w:spacing w:line="267"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66" w:lineRule="auto"/>
              <w:rPr>
                <w:rFonts w:ascii="Arial"/>
                <w:sz w:val="21"/>
              </w:rPr>
            </w:pPr>
            <w:r/>
          </w:p>
          <w:p>
            <w:pPr>
              <w:spacing w:line="26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44" w:line="242"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8"/>
              </w:rPr>
              <w:t>冬场和洄游通道</w:t>
            </w:r>
          </w:p>
        </w:tc>
      </w:tr>
      <w:tr>
        <w:trPr>
          <w:trHeight w:val="1376" w:hRule="atLeast"/>
        </w:trPr>
        <w:tc>
          <w:tcPr>
            <w:tcW w:w="595" w:type="dxa"/>
            <w:vAlign w:val="top"/>
            <w:tcBorders>
              <w:left w:val="single" w:color="000000" w:sz="6" w:space="0"/>
              <w:bottom w:val="single" w:color="000000" w:sz="6" w:space="0"/>
            </w:tcBorders>
          </w:tcPr>
          <w:p>
            <w:pPr>
              <w:spacing w:line="283" w:lineRule="auto"/>
              <w:rPr>
                <w:rFonts w:ascii="Arial"/>
                <w:sz w:val="21"/>
              </w:rPr>
            </w:pPr>
            <w:r/>
          </w:p>
          <w:p>
            <w:pPr>
              <w:spacing w:line="283" w:lineRule="auto"/>
              <w:rPr>
                <w:rFonts w:ascii="Arial"/>
                <w:sz w:val="21"/>
              </w:rPr>
            </w:pPr>
            <w:r/>
          </w:p>
          <w:p>
            <w:pPr>
              <w:pStyle w:val="TableText"/>
              <w:ind w:left="153"/>
              <w:spacing w:before="65" w:line="190" w:lineRule="auto"/>
              <w:rPr/>
            </w:pPr>
            <w:r>
              <w:rPr>
                <w:spacing w:val="-4"/>
              </w:rPr>
              <w:t>125</w:t>
            </w:r>
          </w:p>
        </w:tc>
        <w:tc>
          <w:tcPr>
            <w:tcW w:w="2185" w:type="dxa"/>
            <w:vAlign w:val="top"/>
            <w:tcBorders>
              <w:bottom w:val="single" w:color="000000" w:sz="6" w:space="0"/>
            </w:tcBorders>
          </w:tcPr>
          <w:p>
            <w:pPr>
              <w:spacing w:line="383" w:lineRule="auto"/>
              <w:rPr>
                <w:rFonts w:ascii="Arial"/>
                <w:sz w:val="21"/>
              </w:rPr>
            </w:pPr>
            <w:r/>
          </w:p>
          <w:p>
            <w:pPr>
              <w:pStyle w:val="TableText"/>
              <w:ind w:left="109" w:right="110"/>
              <w:spacing w:before="65" w:line="253" w:lineRule="auto"/>
              <w:rPr/>
            </w:pPr>
            <w:r>
              <w:rPr>
                <w:spacing w:val="17"/>
              </w:rPr>
              <w:t>灌区工程（不含水源</w:t>
            </w:r>
            <w:r>
              <w:rPr>
                <w:spacing w:val="5"/>
              </w:rPr>
              <w:t xml:space="preserve"> </w:t>
            </w:r>
            <w:r>
              <w:rPr>
                <w:spacing w:val="4"/>
              </w:rPr>
              <w:t>工程的）</w:t>
            </w:r>
          </w:p>
        </w:tc>
        <w:tc>
          <w:tcPr>
            <w:tcW w:w="3854" w:type="dxa"/>
            <w:vAlign w:val="top"/>
            <w:tcBorders>
              <w:bottom w:val="single" w:color="000000" w:sz="6" w:space="0"/>
            </w:tcBorders>
          </w:tcPr>
          <w:p>
            <w:pPr>
              <w:spacing w:line="267" w:lineRule="auto"/>
              <w:rPr>
                <w:rFonts w:ascii="Arial"/>
                <w:sz w:val="21"/>
              </w:rPr>
            </w:pPr>
            <w:r/>
          </w:p>
          <w:p>
            <w:pPr>
              <w:spacing w:line="267"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Borders>
              <w:bottom w:val="single" w:color="000000" w:sz="6" w:space="0"/>
            </w:tcBorders>
          </w:tcPr>
          <w:p>
            <w:pPr>
              <w:spacing w:line="384" w:lineRule="auto"/>
              <w:rPr>
                <w:rFonts w:ascii="Arial"/>
                <w:sz w:val="21"/>
              </w:rPr>
            </w:pPr>
            <w:r/>
          </w:p>
          <w:p>
            <w:pPr>
              <w:pStyle w:val="TableText"/>
              <w:ind w:left="114" w:right="106"/>
              <w:spacing w:before="65" w:line="252" w:lineRule="auto"/>
              <w:rPr/>
            </w:pPr>
            <w:r>
              <w:rPr>
                <w:spacing w:val="9"/>
              </w:rPr>
              <w:t>其他（不含高标准农田、滴灌</w:t>
            </w:r>
            <w:r>
              <w:rPr/>
              <w:t xml:space="preserve"> </w:t>
            </w:r>
            <w:r>
              <w:rPr>
                <w:spacing w:val="7"/>
              </w:rPr>
              <w:t>等节水改造工程）</w:t>
            </w:r>
          </w:p>
        </w:tc>
        <w:tc>
          <w:tcPr>
            <w:tcW w:w="1871" w:type="dxa"/>
            <w:vAlign w:val="top"/>
            <w:tcBorders>
              <w:bottom w:val="single" w:color="000000" w:sz="6" w:space="0"/>
            </w:tcBorders>
          </w:tcPr>
          <w:p>
            <w:pPr>
              <w:spacing w:line="267" w:lineRule="auto"/>
              <w:rPr>
                <w:rFonts w:ascii="Arial"/>
                <w:sz w:val="21"/>
              </w:rPr>
            </w:pPr>
            <w:r/>
          </w:p>
          <w:p>
            <w:pPr>
              <w:spacing w:line="267"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8" w:right="102"/>
              <w:spacing w:before="44" w:line="244"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8"/>
              </w:rPr>
              <w:t>冬场和洄游通道</w:t>
            </w:r>
          </w:p>
        </w:tc>
      </w:tr>
    </w:tbl>
    <w:p>
      <w:pPr>
        <w:spacing w:line="241" w:lineRule="exact"/>
        <w:rPr>
          <w:rFonts w:ascii="Arial"/>
          <w:sz w:val="20"/>
        </w:rPr>
      </w:pPr>
      <w:r/>
    </w:p>
    <w:p>
      <w:pPr>
        <w:spacing w:line="241" w:lineRule="exact"/>
        <w:sectPr>
          <w:footerReference w:type="default" r:id="rId29"/>
          <w:pgSz w:w="16840" w:h="11907"/>
          <w:pgMar w:top="1012" w:right="1055" w:bottom="1563" w:left="1055" w:header="0" w:footer="1300" w:gutter="0"/>
        </w:sectPr>
        <w:rPr>
          <w:rFonts w:ascii="Arial" w:hAnsi="Arial" w:eastAsia="Arial" w:cs="Arial"/>
          <w:sz w:val="20"/>
          <w:szCs w:val="20"/>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535" w:hRule="atLeast"/>
        </w:trPr>
        <w:tc>
          <w:tcPr>
            <w:tcW w:w="595" w:type="dxa"/>
            <w:vAlign w:val="top"/>
            <w:tcBorders>
              <w:left w:val="single" w:color="000000" w:sz="6" w:space="0"/>
            </w:tcBorders>
          </w:tcPr>
          <w:p>
            <w:pPr>
              <w:spacing w:line="320" w:lineRule="auto"/>
              <w:rPr>
                <w:rFonts w:ascii="Arial"/>
                <w:sz w:val="21"/>
              </w:rPr>
            </w:pPr>
            <w:r/>
          </w:p>
          <w:p>
            <w:pPr>
              <w:spacing w:line="320" w:lineRule="auto"/>
              <w:rPr>
                <w:rFonts w:ascii="Arial"/>
                <w:sz w:val="21"/>
              </w:rPr>
            </w:pPr>
            <w:r/>
          </w:p>
          <w:p>
            <w:pPr>
              <w:pStyle w:val="TableText"/>
              <w:ind w:left="153"/>
              <w:spacing w:before="65" w:line="190" w:lineRule="auto"/>
              <w:rPr/>
            </w:pPr>
            <w:r>
              <w:rPr>
                <w:spacing w:val="-4"/>
              </w:rPr>
              <w:t>126</w:t>
            </w:r>
          </w:p>
        </w:tc>
        <w:tc>
          <w:tcPr>
            <w:tcW w:w="2185" w:type="dxa"/>
            <w:vAlign w:val="top"/>
          </w:tcPr>
          <w:p>
            <w:pPr>
              <w:spacing w:line="304" w:lineRule="auto"/>
              <w:rPr>
                <w:rFonts w:ascii="Arial"/>
                <w:sz w:val="21"/>
              </w:rPr>
            </w:pPr>
            <w:r/>
          </w:p>
          <w:p>
            <w:pPr>
              <w:spacing w:line="304" w:lineRule="auto"/>
              <w:rPr>
                <w:rFonts w:ascii="Arial"/>
                <w:sz w:val="21"/>
              </w:rPr>
            </w:pPr>
            <w:r/>
          </w:p>
          <w:p>
            <w:pPr>
              <w:pStyle w:val="TableText"/>
              <w:ind w:left="122"/>
              <w:spacing w:before="65" w:line="228" w:lineRule="auto"/>
              <w:rPr/>
            </w:pPr>
            <w:r>
              <w:rPr>
                <w:spacing w:val="3"/>
              </w:rPr>
              <w:t>引水工程</w:t>
            </w:r>
          </w:p>
        </w:tc>
        <w:tc>
          <w:tcPr>
            <w:tcW w:w="3854" w:type="dxa"/>
            <w:vAlign w:val="top"/>
          </w:tcPr>
          <w:p>
            <w:pPr>
              <w:pStyle w:val="TableText"/>
              <w:ind w:left="107" w:right="107"/>
              <w:spacing w:before="78" w:line="267" w:lineRule="auto"/>
              <w:jc w:val="both"/>
              <w:rPr/>
            </w:pPr>
            <w:r>
              <w:rPr>
                <w:spacing w:val="13"/>
              </w:rPr>
              <w:t>跨流域调水；大中型河流引水；小型河</w:t>
            </w:r>
            <w:r>
              <w:rPr>
                <w:spacing w:val="10"/>
              </w:rPr>
              <w:t xml:space="preserve"> </w:t>
            </w:r>
            <w:r>
              <w:rPr>
                <w:spacing w:val="13"/>
              </w:rPr>
              <w:t>流年总引水量占引水断面天然年径流量</w:t>
            </w:r>
            <w:r>
              <w:rPr>
                <w:spacing w:val="11"/>
              </w:rPr>
              <w:t xml:space="preserve"> </w:t>
            </w:r>
            <w:r>
              <w:rPr>
                <w:spacing w:val="7"/>
              </w:rPr>
              <w:t>1/4及以上；涉及环境敏感区的（不含涉</w:t>
            </w:r>
            <w:r>
              <w:rPr/>
              <w:t xml:space="preserve"> </w:t>
            </w:r>
            <w:r>
              <w:rPr>
                <w:spacing w:val="13"/>
              </w:rPr>
              <w:t>及饮用水水源保护区的水库配套引水工</w:t>
            </w:r>
            <w:r>
              <w:rPr>
                <w:spacing w:val="11"/>
              </w:rPr>
              <w:t xml:space="preserve"> </w:t>
            </w:r>
            <w:r>
              <w:rPr/>
              <w:t>程）</w:t>
            </w:r>
          </w:p>
        </w:tc>
        <w:tc>
          <w:tcPr>
            <w:tcW w:w="2943" w:type="dxa"/>
            <w:vAlign w:val="top"/>
          </w:tcPr>
          <w:p>
            <w:pPr>
              <w:spacing w:line="304" w:lineRule="auto"/>
              <w:rPr>
                <w:rFonts w:ascii="Arial"/>
                <w:sz w:val="21"/>
              </w:rPr>
            </w:pPr>
            <w:r/>
          </w:p>
          <w:p>
            <w:pPr>
              <w:spacing w:line="305"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04" w:lineRule="auto"/>
              <w:rPr>
                <w:rFonts w:ascii="Arial"/>
                <w:sz w:val="21"/>
              </w:rPr>
            </w:pPr>
            <w:r/>
          </w:p>
          <w:p>
            <w:pPr>
              <w:spacing w:line="30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78"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8"/>
              </w:rPr>
              <w:t>冬场和洄游通道</w:t>
            </w:r>
          </w:p>
        </w:tc>
      </w:tr>
      <w:tr>
        <w:trPr>
          <w:trHeight w:val="903" w:hRule="atLeast"/>
        </w:trPr>
        <w:tc>
          <w:tcPr>
            <w:tcW w:w="595" w:type="dxa"/>
            <w:vAlign w:val="top"/>
            <w:tcBorders>
              <w:left w:val="single" w:color="000000" w:sz="6" w:space="0"/>
            </w:tcBorders>
          </w:tcPr>
          <w:p>
            <w:pPr>
              <w:spacing w:line="329" w:lineRule="auto"/>
              <w:rPr>
                <w:rFonts w:ascii="Arial"/>
                <w:sz w:val="21"/>
              </w:rPr>
            </w:pPr>
            <w:r/>
          </w:p>
          <w:p>
            <w:pPr>
              <w:pStyle w:val="TableText"/>
              <w:ind w:left="153"/>
              <w:spacing w:before="65" w:line="190" w:lineRule="auto"/>
              <w:rPr/>
            </w:pPr>
            <w:r>
              <w:rPr>
                <w:spacing w:val="-4"/>
              </w:rPr>
              <w:t>127</w:t>
            </w:r>
          </w:p>
        </w:tc>
        <w:tc>
          <w:tcPr>
            <w:tcW w:w="2185" w:type="dxa"/>
            <w:vAlign w:val="top"/>
          </w:tcPr>
          <w:p>
            <w:pPr>
              <w:spacing w:line="297" w:lineRule="auto"/>
              <w:rPr>
                <w:rFonts w:ascii="Arial"/>
                <w:sz w:val="21"/>
              </w:rPr>
            </w:pPr>
            <w:r/>
          </w:p>
          <w:p>
            <w:pPr>
              <w:pStyle w:val="TableText"/>
              <w:ind w:left="120"/>
              <w:spacing w:before="65" w:line="228" w:lineRule="auto"/>
              <w:rPr/>
            </w:pPr>
            <w:r>
              <w:rPr>
                <w:spacing w:val="6"/>
              </w:rPr>
              <w:t>防洪除涝工程</w:t>
            </w:r>
          </w:p>
        </w:tc>
        <w:tc>
          <w:tcPr>
            <w:tcW w:w="3854" w:type="dxa"/>
            <w:vAlign w:val="top"/>
          </w:tcPr>
          <w:p>
            <w:pPr>
              <w:spacing w:line="298" w:lineRule="auto"/>
              <w:rPr>
                <w:rFonts w:ascii="Arial"/>
                <w:sz w:val="21"/>
              </w:rPr>
            </w:pPr>
            <w:r/>
          </w:p>
          <w:p>
            <w:pPr>
              <w:pStyle w:val="TableText"/>
              <w:ind w:left="109"/>
              <w:spacing w:before="65" w:line="228" w:lineRule="auto"/>
              <w:rPr/>
            </w:pPr>
            <w:r>
              <w:rPr>
                <w:spacing w:val="7"/>
              </w:rPr>
              <w:t>新建大中型</w:t>
            </w:r>
          </w:p>
        </w:tc>
        <w:tc>
          <w:tcPr>
            <w:tcW w:w="2943" w:type="dxa"/>
            <w:vAlign w:val="top"/>
          </w:tcPr>
          <w:p>
            <w:pPr>
              <w:pStyle w:val="TableText"/>
              <w:ind w:left="113" w:right="103"/>
              <w:spacing w:before="64" w:line="255" w:lineRule="auto"/>
              <w:rPr/>
            </w:pPr>
            <w:r>
              <w:rPr>
                <w:spacing w:val="8"/>
              </w:rPr>
              <w:t>其他（小型沟渠的护坡除外；</w:t>
            </w:r>
            <w:r>
              <w:rPr>
                <w:spacing w:val="3"/>
              </w:rPr>
              <w:t xml:space="preserve"> </w:t>
            </w:r>
            <w:r>
              <w:rPr>
                <w:spacing w:val="9"/>
              </w:rPr>
              <w:t>城镇排涝河流水闸、排涝泵站</w:t>
            </w:r>
            <w:r>
              <w:rPr>
                <w:spacing w:val="2"/>
              </w:rPr>
              <w:t xml:space="preserve"> </w:t>
            </w:r>
            <w:r>
              <w:rPr>
                <w:spacing w:val="3"/>
              </w:rPr>
              <w:t>除外）</w:t>
            </w:r>
          </w:p>
        </w:tc>
        <w:tc>
          <w:tcPr>
            <w:tcW w:w="1871" w:type="dxa"/>
            <w:vAlign w:val="top"/>
          </w:tcPr>
          <w:p>
            <w:pPr>
              <w:pStyle w:val="TableText"/>
              <w:ind w:left="133" w:right="102" w:hanging="18"/>
              <w:spacing w:before="213" w:line="252" w:lineRule="auto"/>
              <w:rPr/>
            </w:pPr>
            <w:r>
              <w:rPr>
                <w:spacing w:val="35"/>
              </w:rPr>
              <w:t>城镇排涝河流水</w:t>
            </w:r>
            <w:r>
              <w:rPr>
                <w:spacing w:val="2"/>
              </w:rPr>
              <w:t xml:space="preserve"> </w:t>
            </w:r>
            <w:r>
              <w:rPr>
                <w:spacing w:val="5"/>
              </w:rPr>
              <w:t>闸、排涝泵站</w:t>
            </w:r>
          </w:p>
        </w:tc>
        <w:tc>
          <w:tcPr>
            <w:tcW w:w="3266" w:type="dxa"/>
            <w:vAlign w:val="top"/>
            <w:tcBorders>
              <w:right w:val="single" w:color="000000" w:sz="6" w:space="0"/>
            </w:tcBorders>
          </w:tcPr>
          <w:p>
            <w:pPr>
              <w:rPr>
                <w:rFonts w:ascii="Arial"/>
                <w:sz w:val="21"/>
              </w:rPr>
            </w:pPr>
            <w:r/>
          </w:p>
        </w:tc>
      </w:tr>
      <w:tr>
        <w:trPr>
          <w:trHeight w:val="2133" w:hRule="atLeast"/>
        </w:trPr>
        <w:tc>
          <w:tcPr>
            <w:tcW w:w="595" w:type="dxa"/>
            <w:vAlign w:val="top"/>
            <w:tcBorders>
              <w:left w:val="single" w:color="000000" w:sz="6" w:space="0"/>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53"/>
              <w:spacing w:before="65" w:line="190" w:lineRule="auto"/>
              <w:rPr/>
            </w:pPr>
            <w:r>
              <w:rPr>
                <w:spacing w:val="-3"/>
              </w:rPr>
              <w:t>128</w:t>
            </w:r>
          </w:p>
        </w:tc>
        <w:tc>
          <w:tcPr>
            <w:tcW w:w="218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07" w:right="110" w:hanging="1"/>
              <w:spacing w:before="65" w:line="252" w:lineRule="auto"/>
              <w:rPr/>
            </w:pPr>
            <w:r>
              <w:rPr>
                <w:spacing w:val="18"/>
              </w:rPr>
              <w:t>河湖整治（不含农村</w:t>
            </w:r>
            <w:r>
              <w:rPr/>
              <w:t xml:space="preserve"> </w:t>
            </w:r>
            <w:r>
              <w:rPr>
                <w:spacing w:val="6"/>
              </w:rPr>
              <w:t>塘堰、水渠）</w:t>
            </w:r>
          </w:p>
        </w:tc>
        <w:tc>
          <w:tcPr>
            <w:tcW w:w="3854" w:type="dxa"/>
            <w:vAlign w:val="top"/>
          </w:tcPr>
          <w:p>
            <w:pPr>
              <w:spacing w:line="303"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03"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7" w:right="33"/>
              <w:spacing w:before="83" w:line="269" w:lineRule="auto"/>
              <w:jc w:val="both"/>
              <w:rPr/>
            </w:pPr>
            <w:r>
              <w:rPr>
                <w:spacing w:val="8"/>
              </w:rPr>
              <w:t>第三条（</w:t>
            </w:r>
            <w:r>
              <w:rPr>
                <w:spacing w:val="-40"/>
              </w:rPr>
              <w:t xml:space="preserve"> </w:t>
            </w:r>
            <w:r>
              <w:rPr>
                <w:spacing w:val="8"/>
              </w:rPr>
              <w:t>一）</w:t>
            </w:r>
            <w:r>
              <w:rPr>
                <w:spacing w:val="-58"/>
              </w:rPr>
              <w:t xml:space="preserve"> </w:t>
            </w:r>
            <w:r>
              <w:rPr>
                <w:spacing w:val="8"/>
              </w:rPr>
              <w:t>中的全部区域；第 </w:t>
            </w:r>
            <w:r>
              <w:rPr>
                <w:spacing w:val="7"/>
              </w:rPr>
              <w:t>三条（二）</w:t>
            </w:r>
            <w:r>
              <w:rPr>
                <w:spacing w:val="-33"/>
              </w:rPr>
              <w:t xml:space="preserve"> </w:t>
            </w:r>
            <w:r>
              <w:rPr>
                <w:spacing w:val="7"/>
              </w:rPr>
              <w:t>中的除（</w:t>
            </w:r>
            <w:r>
              <w:rPr>
                <w:spacing w:val="-49"/>
              </w:rPr>
              <w:t xml:space="preserve"> </w:t>
            </w:r>
            <w:r>
              <w:rPr>
                <w:spacing w:val="7"/>
              </w:rPr>
              <w:t>一）外的生 </w:t>
            </w:r>
            <w:r>
              <w:rPr>
                <w:spacing w:val="6"/>
              </w:rPr>
              <w:t>态保护红线管控范围，重要湿地，</w:t>
            </w:r>
            <w:r>
              <w:rPr>
                <w:spacing w:val="13"/>
              </w:rPr>
              <w:t xml:space="preserve"> </w:t>
            </w:r>
            <w:r>
              <w:rPr>
                <w:spacing w:val="16"/>
              </w:rPr>
              <w:t>重点保护野生动物栖息地，重点</w:t>
            </w:r>
            <w:r>
              <w:rPr>
                <w:spacing w:val="11"/>
              </w:rPr>
              <w:t xml:space="preserve"> </w:t>
            </w:r>
            <w:r>
              <w:rPr>
                <w:spacing w:val="16"/>
              </w:rPr>
              <w:t>保护野生植物生长繁殖地，重要</w:t>
            </w:r>
            <w:r>
              <w:rPr>
                <w:spacing w:val="11"/>
              </w:rPr>
              <w:t xml:space="preserve"> </w:t>
            </w:r>
            <w:r>
              <w:rPr>
                <w:spacing w:val="6"/>
              </w:rPr>
              <w:t>水生生物的自然产卵场、索饵场、</w:t>
            </w:r>
            <w:r>
              <w:rPr>
                <w:spacing w:val="13"/>
              </w:rPr>
              <w:t xml:space="preserve"> </w:t>
            </w:r>
            <w:r>
              <w:rPr>
                <w:spacing w:val="8"/>
              </w:rPr>
              <w:t>越冬场和洄游通道</w:t>
            </w:r>
          </w:p>
        </w:tc>
      </w:tr>
      <w:tr>
        <w:trPr>
          <w:trHeight w:val="989" w:hRule="atLeast"/>
        </w:trPr>
        <w:tc>
          <w:tcPr>
            <w:tcW w:w="595" w:type="dxa"/>
            <w:vAlign w:val="top"/>
            <w:tcBorders>
              <w:left w:val="single" w:color="000000" w:sz="6" w:space="0"/>
            </w:tcBorders>
          </w:tcPr>
          <w:p>
            <w:pPr>
              <w:spacing w:line="378" w:lineRule="auto"/>
              <w:rPr>
                <w:rFonts w:ascii="Arial"/>
                <w:sz w:val="21"/>
              </w:rPr>
            </w:pPr>
            <w:r/>
          </w:p>
          <w:p>
            <w:pPr>
              <w:pStyle w:val="TableText"/>
              <w:ind w:left="153"/>
              <w:spacing w:before="65" w:line="190" w:lineRule="auto"/>
              <w:rPr/>
            </w:pPr>
            <w:r>
              <w:rPr>
                <w:spacing w:val="-3"/>
              </w:rPr>
              <w:t>129</w:t>
            </w:r>
          </w:p>
        </w:tc>
        <w:tc>
          <w:tcPr>
            <w:tcW w:w="2185" w:type="dxa"/>
            <w:vAlign w:val="top"/>
          </w:tcPr>
          <w:p>
            <w:pPr>
              <w:pStyle w:val="TableText"/>
              <w:ind w:left="106" w:right="110"/>
              <w:spacing w:before="116" w:line="260" w:lineRule="auto"/>
              <w:jc w:val="both"/>
              <w:rPr/>
            </w:pPr>
            <w:r>
              <w:rPr>
                <w:spacing w:val="18"/>
              </w:rPr>
              <w:t>地下水开采（农村分</w:t>
            </w:r>
            <w:r>
              <w:rPr/>
              <w:t xml:space="preserve"> </w:t>
            </w:r>
            <w:r>
              <w:rPr>
                <w:spacing w:val="18"/>
              </w:rPr>
              <w:t>散式家庭生活自用水</w:t>
            </w:r>
            <w:r>
              <w:rPr/>
              <w:t xml:space="preserve"> </w:t>
            </w:r>
            <w:r>
              <w:rPr>
                <w:spacing w:val="5"/>
              </w:rPr>
              <w:t>井除外）</w:t>
            </w:r>
          </w:p>
        </w:tc>
        <w:tc>
          <w:tcPr>
            <w:tcW w:w="3854" w:type="dxa"/>
            <w:vAlign w:val="top"/>
          </w:tcPr>
          <w:p>
            <w:pPr>
              <w:pStyle w:val="TableText"/>
              <w:ind w:left="109" w:right="107" w:firstLine="35"/>
              <w:spacing w:before="116" w:line="260" w:lineRule="auto"/>
              <w:jc w:val="both"/>
              <w:rPr/>
            </w:pPr>
            <w:r>
              <w:rPr>
                <w:spacing w:val="5"/>
              </w:rPr>
              <w:t>日取水量1万立方米及以上的；涉及环境 </w:t>
            </w:r>
            <w:r>
              <w:rPr>
                <w:spacing w:val="13"/>
              </w:rPr>
              <w:t>敏感区的（不新增供水规模、不改变供</w:t>
            </w:r>
            <w:r>
              <w:rPr>
                <w:spacing w:val="9"/>
              </w:rPr>
              <w:t xml:space="preserve"> </w:t>
            </w:r>
            <w:r>
              <w:rPr>
                <w:spacing w:val="8"/>
              </w:rPr>
              <w:t>水对象的改建工程除外）</w:t>
            </w:r>
          </w:p>
        </w:tc>
        <w:tc>
          <w:tcPr>
            <w:tcW w:w="2943" w:type="dxa"/>
            <w:vAlign w:val="top"/>
          </w:tcPr>
          <w:p>
            <w:pPr>
              <w:spacing w:line="347"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4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116" w:line="260"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9"/>
              </w:rPr>
              <w:t>态保护红线管控范围，重要湿地</w:t>
            </w:r>
          </w:p>
        </w:tc>
      </w:tr>
      <w:tr>
        <w:trPr>
          <w:trHeight w:val="480" w:hRule="atLeast"/>
        </w:trPr>
        <w:tc>
          <w:tcPr>
            <w:tcW w:w="14714" w:type="dxa"/>
            <w:vAlign w:val="top"/>
            <w:gridSpan w:val="6"/>
            <w:tcBorders>
              <w:left w:val="single" w:color="000000" w:sz="6" w:space="0"/>
              <w:right w:val="single" w:color="000000" w:sz="6" w:space="0"/>
            </w:tcBorders>
          </w:tcPr>
          <w:p>
            <w:pPr>
              <w:ind w:left="116"/>
              <w:spacing w:before="145" w:line="230" w:lineRule="auto"/>
              <w:rPr>
                <w:rFonts w:ascii="SimHei" w:hAnsi="SimHei" w:eastAsia="SimHei" w:cs="SimHei"/>
                <w:sz w:val="20"/>
                <w:szCs w:val="20"/>
              </w:rPr>
            </w:pPr>
            <w:r>
              <w:rPr>
                <w:rFonts w:ascii="SimHei" w:hAnsi="SimHei" w:eastAsia="SimHei" w:cs="SimHei"/>
                <w:sz w:val="20"/>
                <w:szCs w:val="20"/>
                <w:spacing w:val="8"/>
              </w:rPr>
              <w:t>五十二、交通运输业、管道运输业</w:t>
            </w:r>
          </w:p>
        </w:tc>
      </w:tr>
      <w:tr>
        <w:trPr>
          <w:trHeight w:val="1560" w:hRule="atLeast"/>
        </w:trPr>
        <w:tc>
          <w:tcPr>
            <w:tcW w:w="595" w:type="dxa"/>
            <w:vAlign w:val="top"/>
            <w:tcBorders>
              <w:left w:val="single" w:color="000000" w:sz="6" w:space="0"/>
              <w:bottom w:val="single" w:color="000000" w:sz="6" w:space="0"/>
            </w:tcBorders>
          </w:tcPr>
          <w:p>
            <w:pPr>
              <w:spacing w:line="328" w:lineRule="auto"/>
              <w:rPr>
                <w:rFonts w:ascii="Arial"/>
                <w:sz w:val="21"/>
              </w:rPr>
            </w:pPr>
            <w:r/>
          </w:p>
          <w:p>
            <w:pPr>
              <w:spacing w:line="329" w:lineRule="auto"/>
              <w:rPr>
                <w:rFonts w:ascii="Arial"/>
                <w:sz w:val="21"/>
              </w:rPr>
            </w:pPr>
            <w:r/>
          </w:p>
          <w:p>
            <w:pPr>
              <w:pStyle w:val="TableText"/>
              <w:ind w:left="153"/>
              <w:spacing w:before="65" w:line="190" w:lineRule="auto"/>
              <w:rPr/>
            </w:pPr>
            <w:r>
              <w:rPr>
                <w:spacing w:val="-4"/>
              </w:rPr>
              <w:t>130</w:t>
            </w:r>
          </w:p>
        </w:tc>
        <w:tc>
          <w:tcPr>
            <w:tcW w:w="2185" w:type="dxa"/>
            <w:vAlign w:val="top"/>
            <w:tcBorders>
              <w:bottom w:val="single" w:color="000000" w:sz="6" w:space="0"/>
            </w:tcBorders>
          </w:tcPr>
          <w:p>
            <w:pPr>
              <w:pStyle w:val="TableText"/>
              <w:ind w:left="106" w:right="60" w:firstLine="1"/>
              <w:spacing w:before="95" w:line="267" w:lineRule="auto"/>
              <w:jc w:val="both"/>
              <w:rPr/>
            </w:pPr>
            <w:r>
              <w:rPr>
                <w:spacing w:val="1"/>
              </w:rPr>
              <w:t>等级公路（不含维护；</w:t>
            </w:r>
            <w:r>
              <w:rPr/>
              <w:t xml:space="preserve"> </w:t>
            </w:r>
            <w:r>
              <w:rPr>
                <w:spacing w:val="18"/>
              </w:rPr>
              <w:t>不含生命救援、应急</w:t>
            </w:r>
            <w:r>
              <w:rPr/>
              <w:t xml:space="preserve"> </w:t>
            </w:r>
            <w:r>
              <w:rPr>
                <w:spacing w:val="18"/>
              </w:rPr>
              <w:t>保通工程以及国防交</w:t>
            </w:r>
            <w:r>
              <w:rPr/>
              <w:t xml:space="preserve"> </w:t>
            </w:r>
            <w:r>
              <w:rPr>
                <w:spacing w:val="13"/>
              </w:rPr>
              <w:t>通保障项目；</w:t>
            </w:r>
            <w:r>
              <w:rPr>
                <w:spacing w:val="-58"/>
              </w:rPr>
              <w:t xml:space="preserve"> </w:t>
            </w:r>
            <w:r>
              <w:rPr>
                <w:spacing w:val="13"/>
              </w:rPr>
              <w:t>不含改</w:t>
            </w:r>
            <w:r>
              <w:rPr/>
              <w:t xml:space="preserve"> </w:t>
            </w:r>
            <w:r>
              <w:rPr>
                <w:spacing w:val="7"/>
              </w:rPr>
              <w:t>扩建四级公路）</w:t>
            </w:r>
          </w:p>
        </w:tc>
        <w:tc>
          <w:tcPr>
            <w:tcW w:w="3854" w:type="dxa"/>
            <w:vAlign w:val="top"/>
            <w:tcBorders>
              <w:bottom w:val="single" w:color="000000" w:sz="6" w:space="0"/>
            </w:tcBorders>
          </w:tcPr>
          <w:p>
            <w:pPr>
              <w:spacing w:line="329" w:lineRule="auto"/>
              <w:rPr>
                <w:rFonts w:ascii="Arial"/>
                <w:sz w:val="21"/>
              </w:rPr>
            </w:pPr>
            <w:r/>
          </w:p>
          <w:p>
            <w:pPr>
              <w:pStyle w:val="TableText"/>
              <w:ind w:left="107" w:right="107" w:firstLine="1"/>
              <w:spacing w:before="65" w:line="260" w:lineRule="auto"/>
              <w:jc w:val="both"/>
              <w:rPr/>
            </w:pPr>
            <w:r>
              <w:rPr>
                <w:spacing w:val="9"/>
              </w:rPr>
              <w:t>新建30公里（不含）</w:t>
            </w:r>
            <w:r>
              <w:rPr>
                <w:spacing w:val="-32"/>
              </w:rPr>
              <w:t xml:space="preserve"> </w:t>
            </w:r>
            <w:r>
              <w:rPr>
                <w:spacing w:val="9"/>
              </w:rPr>
              <w:t>以上的二级及以上</w:t>
            </w:r>
            <w:r>
              <w:rPr/>
              <w:t xml:space="preserve"> </w:t>
            </w:r>
            <w:r>
              <w:rPr>
                <w:spacing w:val="13"/>
              </w:rPr>
              <w:t>等级公路；新建涉及环境敏感区的二级</w:t>
            </w:r>
            <w:r>
              <w:rPr>
                <w:spacing w:val="11"/>
              </w:rPr>
              <w:t xml:space="preserve"> </w:t>
            </w:r>
            <w:r>
              <w:rPr>
                <w:spacing w:val="8"/>
              </w:rPr>
              <w:t>及以上等级公路</w:t>
            </w:r>
          </w:p>
        </w:tc>
        <w:tc>
          <w:tcPr>
            <w:tcW w:w="2943" w:type="dxa"/>
            <w:vAlign w:val="top"/>
            <w:tcBorders>
              <w:bottom w:val="single" w:color="000000" w:sz="6" w:space="0"/>
            </w:tcBorders>
          </w:tcPr>
          <w:p>
            <w:pPr>
              <w:spacing w:line="329" w:lineRule="auto"/>
              <w:rPr>
                <w:rFonts w:ascii="Arial"/>
                <w:sz w:val="21"/>
              </w:rPr>
            </w:pPr>
            <w:r/>
          </w:p>
          <w:p>
            <w:pPr>
              <w:pStyle w:val="TableText"/>
              <w:ind w:left="113" w:right="103"/>
              <w:spacing w:before="65" w:line="260" w:lineRule="auto"/>
              <w:jc w:val="both"/>
              <w:rPr/>
            </w:pPr>
            <w:r>
              <w:rPr>
                <w:spacing w:val="9"/>
              </w:rPr>
              <w:t>其他（配套设施除外；不涉及</w:t>
            </w:r>
            <w:r>
              <w:rPr>
                <w:spacing w:val="1"/>
              </w:rPr>
              <w:t xml:space="preserve"> </w:t>
            </w:r>
            <w:r>
              <w:rPr>
                <w:spacing w:val="9"/>
              </w:rPr>
              <w:t>环境敏感区的三级、四级公路</w:t>
            </w:r>
            <w:r>
              <w:rPr>
                <w:spacing w:val="2"/>
              </w:rPr>
              <w:t xml:space="preserve"> </w:t>
            </w:r>
            <w:r>
              <w:rPr>
                <w:spacing w:val="3"/>
              </w:rPr>
              <w:t>除外）</w:t>
            </w:r>
          </w:p>
        </w:tc>
        <w:tc>
          <w:tcPr>
            <w:tcW w:w="1871" w:type="dxa"/>
            <w:vAlign w:val="top"/>
            <w:tcBorders>
              <w:bottom w:val="single" w:color="000000" w:sz="6" w:space="0"/>
            </w:tcBorders>
          </w:tcPr>
          <w:p>
            <w:pPr>
              <w:spacing w:line="329" w:lineRule="auto"/>
              <w:rPr>
                <w:rFonts w:ascii="Arial"/>
                <w:sz w:val="21"/>
              </w:rPr>
            </w:pPr>
            <w:r/>
          </w:p>
          <w:p>
            <w:pPr>
              <w:pStyle w:val="TableText"/>
              <w:ind w:left="115" w:right="102"/>
              <w:spacing w:before="65" w:line="260" w:lineRule="auto"/>
              <w:jc w:val="both"/>
              <w:rPr/>
            </w:pPr>
            <w:r>
              <w:rPr>
                <w:spacing w:val="6"/>
              </w:rPr>
              <w:t>配套设施；不涉及</w:t>
            </w:r>
            <w:r>
              <w:rPr/>
              <w:t xml:space="preserve"> </w:t>
            </w:r>
            <w:r>
              <w:rPr>
                <w:spacing w:val="35"/>
              </w:rPr>
              <w:t>环境敏感区的三</w:t>
            </w:r>
            <w:r>
              <w:rPr>
                <w:spacing w:val="2"/>
              </w:rPr>
              <w:t xml:space="preserve"> </w:t>
            </w:r>
            <w:r>
              <w:rPr>
                <w:spacing w:val="8"/>
              </w:rPr>
              <w:t>级、四级公路</w:t>
            </w:r>
          </w:p>
        </w:tc>
        <w:tc>
          <w:tcPr>
            <w:tcW w:w="3266" w:type="dxa"/>
            <w:vAlign w:val="top"/>
            <w:tcBorders>
              <w:bottom w:val="single" w:color="000000" w:sz="6" w:space="0"/>
              <w:right w:val="single" w:color="000000" w:sz="6" w:space="0"/>
            </w:tcBorders>
          </w:tcPr>
          <w:p>
            <w:pPr>
              <w:spacing w:line="329" w:lineRule="auto"/>
              <w:rPr>
                <w:rFonts w:ascii="Arial"/>
                <w:sz w:val="21"/>
              </w:rPr>
            </w:pPr>
            <w:r/>
          </w:p>
          <w:p>
            <w:pPr>
              <w:pStyle w:val="TableText"/>
              <w:ind w:left="118" w:right="102"/>
              <w:spacing w:before="65" w:line="260"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12"/>
              </w:rPr>
              <w:t>三条（二）</w:t>
            </w:r>
            <w:r>
              <w:rPr>
                <w:spacing w:val="-34"/>
              </w:rPr>
              <w:t xml:space="preserve"> </w:t>
            </w:r>
            <w:r>
              <w:rPr>
                <w:spacing w:val="12"/>
              </w:rPr>
              <w:t>中的全部区域；第三</w:t>
            </w:r>
            <w:r>
              <w:rPr/>
              <w:t xml:space="preserve"> </w:t>
            </w:r>
            <w:r>
              <w:rPr>
                <w:spacing w:val="8"/>
              </w:rPr>
              <w:t>条（三）中的全部区域</w:t>
            </w:r>
          </w:p>
        </w:tc>
      </w:tr>
    </w:tbl>
    <w:p>
      <w:pPr>
        <w:rPr>
          <w:rFonts w:ascii="Arial"/>
          <w:sz w:val="21"/>
        </w:rPr>
      </w:pPr>
      <w:r/>
    </w:p>
    <w:p>
      <w:pPr>
        <w:sectPr>
          <w:footerReference w:type="default" r:id="rId30"/>
          <w:pgSz w:w="16840" w:h="11907"/>
          <w:pgMar w:top="1012" w:right="1055" w:bottom="1564"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8"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834" w:hRule="atLeast"/>
        </w:trPr>
        <w:tc>
          <w:tcPr>
            <w:tcW w:w="595" w:type="dxa"/>
            <w:vAlign w:val="top"/>
            <w:tcBorders>
              <w:left w:val="single" w:color="000000" w:sz="6" w:space="0"/>
            </w:tcBorders>
          </w:tcPr>
          <w:p>
            <w:pPr>
              <w:spacing w:line="290" w:lineRule="auto"/>
              <w:rPr>
                <w:rFonts w:ascii="Arial"/>
                <w:sz w:val="21"/>
              </w:rPr>
            </w:pPr>
            <w:r/>
          </w:p>
          <w:p>
            <w:pPr>
              <w:pStyle w:val="TableText"/>
              <w:ind w:left="153"/>
              <w:spacing w:before="65" w:line="190" w:lineRule="auto"/>
              <w:rPr/>
            </w:pPr>
            <w:r>
              <w:rPr>
                <w:spacing w:val="-4"/>
              </w:rPr>
              <w:t>131</w:t>
            </w:r>
          </w:p>
        </w:tc>
        <w:tc>
          <w:tcPr>
            <w:tcW w:w="2185" w:type="dxa"/>
            <w:vAlign w:val="top"/>
          </w:tcPr>
          <w:p>
            <w:pPr>
              <w:pStyle w:val="TableText"/>
              <w:ind w:left="107" w:right="42" w:hanging="1"/>
              <w:spacing w:before="37" w:line="242" w:lineRule="auto"/>
              <w:jc w:val="both"/>
              <w:rPr/>
            </w:pPr>
            <w:r>
              <w:rPr>
                <w:spacing w:val="3"/>
              </w:rPr>
              <w:t>城市道路（不含维护；</w:t>
            </w:r>
            <w:r>
              <w:rPr/>
              <w:t xml:space="preserve"> </w:t>
            </w:r>
            <w:r>
              <w:rPr>
                <w:spacing w:val="2"/>
              </w:rPr>
              <w:t>不含支路、人行天桥、</w:t>
            </w:r>
            <w:r>
              <w:rPr>
                <w:spacing w:val="8"/>
              </w:rPr>
              <w:t xml:space="preserve"> </w:t>
            </w:r>
            <w:r>
              <w:rPr>
                <w:spacing w:val="5"/>
              </w:rPr>
              <w:t>人行地道）</w:t>
            </w:r>
          </w:p>
        </w:tc>
        <w:tc>
          <w:tcPr>
            <w:tcW w:w="3854" w:type="dxa"/>
            <w:vAlign w:val="top"/>
          </w:tcPr>
          <w:p>
            <w:pPr>
              <w:spacing w:line="258" w:lineRule="auto"/>
              <w:rPr>
                <w:rFonts w:ascii="Arial"/>
                <w:sz w:val="21"/>
              </w:rPr>
            </w:pPr>
            <w:r/>
          </w:p>
          <w:p>
            <w:pPr>
              <w:pStyle w:val="TableText"/>
              <w:ind w:left="107"/>
              <w:spacing w:before="65" w:line="233" w:lineRule="auto"/>
              <w:rPr/>
            </w:pPr>
            <w:r>
              <w:rPr/>
              <w:t>/</w:t>
            </w:r>
          </w:p>
        </w:tc>
        <w:tc>
          <w:tcPr>
            <w:tcW w:w="2943" w:type="dxa"/>
            <w:vAlign w:val="top"/>
          </w:tcPr>
          <w:p>
            <w:pPr>
              <w:pStyle w:val="TableText"/>
              <w:ind w:left="113" w:right="103"/>
              <w:spacing w:before="177" w:line="252" w:lineRule="auto"/>
              <w:rPr/>
            </w:pPr>
            <w:r>
              <w:rPr>
                <w:spacing w:val="9"/>
              </w:rPr>
              <w:t>新建快速路、主干路；城市桥</w:t>
            </w:r>
            <w:r>
              <w:rPr>
                <w:spacing w:val="1"/>
              </w:rPr>
              <w:t xml:space="preserve"> </w:t>
            </w:r>
            <w:r>
              <w:rPr>
                <w:spacing w:val="7"/>
              </w:rPr>
              <w:t>梁、隧道</w:t>
            </w:r>
          </w:p>
        </w:tc>
        <w:tc>
          <w:tcPr>
            <w:tcW w:w="1871" w:type="dxa"/>
            <w:vAlign w:val="top"/>
          </w:tcPr>
          <w:p>
            <w:pPr>
              <w:spacing w:line="259" w:lineRule="auto"/>
              <w:rPr>
                <w:rFonts w:ascii="Arial"/>
                <w:sz w:val="21"/>
              </w:rPr>
            </w:pPr>
            <w:r/>
          </w:p>
          <w:p>
            <w:pPr>
              <w:pStyle w:val="TableText"/>
              <w:ind w:left="116"/>
              <w:spacing w:before="65" w:line="228" w:lineRule="auto"/>
              <w:rPr/>
            </w:pPr>
            <w:r>
              <w:rPr>
                <w:spacing w:val="4"/>
              </w:rPr>
              <w:t>其他</w:t>
            </w:r>
          </w:p>
        </w:tc>
        <w:tc>
          <w:tcPr>
            <w:tcW w:w="3266" w:type="dxa"/>
            <w:vAlign w:val="top"/>
            <w:tcBorders>
              <w:right w:val="single" w:color="000000" w:sz="6" w:space="0"/>
            </w:tcBorders>
          </w:tcPr>
          <w:p>
            <w:pPr>
              <w:rPr>
                <w:rFonts w:ascii="Arial"/>
                <w:sz w:val="21"/>
              </w:rPr>
            </w:pPr>
            <w:r/>
          </w:p>
        </w:tc>
      </w:tr>
      <w:tr>
        <w:trPr>
          <w:trHeight w:val="821" w:hRule="atLeast"/>
        </w:trPr>
        <w:tc>
          <w:tcPr>
            <w:tcW w:w="595" w:type="dxa"/>
            <w:vAlign w:val="top"/>
            <w:tcBorders>
              <w:left w:val="single" w:color="000000" w:sz="6" w:space="0"/>
            </w:tcBorders>
          </w:tcPr>
          <w:p>
            <w:pPr>
              <w:spacing w:line="286" w:lineRule="auto"/>
              <w:rPr>
                <w:rFonts w:ascii="Arial"/>
                <w:sz w:val="21"/>
              </w:rPr>
            </w:pPr>
            <w:r/>
          </w:p>
          <w:p>
            <w:pPr>
              <w:pStyle w:val="TableText"/>
              <w:ind w:left="153"/>
              <w:spacing w:before="65" w:line="190" w:lineRule="auto"/>
              <w:rPr/>
            </w:pPr>
            <w:r>
              <w:rPr>
                <w:spacing w:val="-4"/>
              </w:rPr>
              <w:t>132</w:t>
            </w:r>
          </w:p>
        </w:tc>
        <w:tc>
          <w:tcPr>
            <w:tcW w:w="2185" w:type="dxa"/>
            <w:vAlign w:val="top"/>
          </w:tcPr>
          <w:p>
            <w:pPr>
              <w:spacing w:line="254" w:lineRule="auto"/>
              <w:rPr>
                <w:rFonts w:ascii="Arial"/>
                <w:sz w:val="21"/>
              </w:rPr>
            </w:pPr>
            <w:r/>
          </w:p>
          <w:p>
            <w:pPr>
              <w:pStyle w:val="TableText"/>
              <w:ind w:left="107"/>
              <w:spacing w:before="65" w:line="228" w:lineRule="auto"/>
              <w:rPr/>
            </w:pPr>
            <w:r>
              <w:rPr>
                <w:spacing w:val="8"/>
              </w:rPr>
              <w:t>新建、增建铁路</w:t>
            </w:r>
          </w:p>
        </w:tc>
        <w:tc>
          <w:tcPr>
            <w:tcW w:w="3854" w:type="dxa"/>
            <w:vAlign w:val="top"/>
          </w:tcPr>
          <w:p>
            <w:pPr>
              <w:pStyle w:val="TableText"/>
              <w:ind w:left="109" w:right="107"/>
              <w:spacing w:before="34" w:line="239" w:lineRule="auto"/>
              <w:rPr/>
            </w:pPr>
            <w:r>
              <w:rPr>
                <w:spacing w:val="12"/>
              </w:rPr>
              <w:t>新建、增建铁路（30公里及以下铁路联</w:t>
            </w:r>
            <w:r>
              <w:rPr>
                <w:spacing w:val="14"/>
              </w:rPr>
              <w:t xml:space="preserve"> </w:t>
            </w:r>
            <w:r>
              <w:rPr>
                <w:spacing w:val="8"/>
              </w:rPr>
              <w:t>络线和30公里及以下铁路专用线除外</w:t>
            </w:r>
            <w:r>
              <w:rPr>
                <w:spacing w:val="-50"/>
                <w:w w:val="93"/>
              </w:rPr>
              <w:t>）；</w:t>
            </w:r>
            <w:r>
              <w:rPr>
                <w:spacing w:val="3"/>
              </w:rPr>
              <w:t xml:space="preserve"> </w:t>
            </w:r>
            <w:r>
              <w:rPr>
                <w:spacing w:val="8"/>
              </w:rPr>
              <w:t>涉及环境敏感区的</w:t>
            </w:r>
          </w:p>
        </w:tc>
        <w:tc>
          <w:tcPr>
            <w:tcW w:w="2943" w:type="dxa"/>
            <w:vAlign w:val="top"/>
          </w:tcPr>
          <w:p>
            <w:pPr>
              <w:pStyle w:val="TableText"/>
              <w:ind w:left="119" w:right="102" w:hanging="2"/>
              <w:spacing w:before="170" w:line="239" w:lineRule="auto"/>
              <w:rPr/>
            </w:pPr>
            <w:r>
              <w:rPr>
                <w:spacing w:val="7"/>
              </w:rPr>
              <w:t>30公里及以下铁路联络线和30</w:t>
            </w:r>
            <w:r>
              <w:rPr>
                <w:spacing w:val="11"/>
              </w:rPr>
              <w:t xml:space="preserve"> </w:t>
            </w:r>
            <w:r>
              <w:rPr>
                <w:spacing w:val="8"/>
              </w:rPr>
              <w:t>公里及以下铁路专用线</w:t>
            </w:r>
          </w:p>
        </w:tc>
        <w:tc>
          <w:tcPr>
            <w:tcW w:w="1871" w:type="dxa"/>
            <w:vAlign w:val="top"/>
          </w:tcPr>
          <w:p>
            <w:pPr>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34" w:line="239"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12"/>
              </w:rPr>
              <w:t>三条（二）</w:t>
            </w:r>
            <w:r>
              <w:rPr>
                <w:spacing w:val="-34"/>
              </w:rPr>
              <w:t xml:space="preserve"> </w:t>
            </w:r>
            <w:r>
              <w:rPr>
                <w:spacing w:val="12"/>
              </w:rPr>
              <w:t>中的全部区域；第三</w:t>
            </w:r>
            <w:r>
              <w:rPr/>
              <w:t xml:space="preserve"> </w:t>
            </w:r>
            <w:r>
              <w:rPr>
                <w:spacing w:val="8"/>
              </w:rPr>
              <w:t>条（三）中的全部区域</w:t>
            </w:r>
          </w:p>
        </w:tc>
      </w:tr>
      <w:tr>
        <w:trPr>
          <w:trHeight w:val="604" w:hRule="atLeast"/>
        </w:trPr>
        <w:tc>
          <w:tcPr>
            <w:tcW w:w="595" w:type="dxa"/>
            <w:vAlign w:val="top"/>
            <w:tcBorders>
              <w:left w:val="single" w:color="000000" w:sz="6" w:space="0"/>
            </w:tcBorders>
          </w:tcPr>
          <w:p>
            <w:pPr>
              <w:pStyle w:val="TableText"/>
              <w:ind w:left="153"/>
              <w:spacing w:before="247" w:line="190" w:lineRule="auto"/>
              <w:rPr/>
            </w:pPr>
            <w:r>
              <w:rPr>
                <w:spacing w:val="-3"/>
              </w:rPr>
              <w:t>133</w:t>
            </w:r>
          </w:p>
        </w:tc>
        <w:tc>
          <w:tcPr>
            <w:tcW w:w="2185" w:type="dxa"/>
            <w:vAlign w:val="top"/>
          </w:tcPr>
          <w:p>
            <w:pPr>
              <w:pStyle w:val="TableText"/>
              <w:ind w:left="114"/>
              <w:spacing w:before="215" w:line="228" w:lineRule="auto"/>
              <w:rPr/>
            </w:pPr>
            <w:r>
              <w:rPr>
                <w:spacing w:val="5"/>
              </w:rPr>
              <w:t>改建铁路</w:t>
            </w:r>
          </w:p>
        </w:tc>
        <w:tc>
          <w:tcPr>
            <w:tcW w:w="3854" w:type="dxa"/>
            <w:vAlign w:val="top"/>
          </w:tcPr>
          <w:p>
            <w:pPr>
              <w:pStyle w:val="TableText"/>
              <w:ind w:left="107" w:right="107" w:firstLine="3"/>
              <w:spacing w:before="65" w:line="244" w:lineRule="auto"/>
              <w:rPr/>
            </w:pPr>
            <w:r>
              <w:rPr>
                <w:spacing w:val="6"/>
              </w:rPr>
              <w:t>200公里及以上的电气化改造（线路和站</w:t>
            </w:r>
            <w:r>
              <w:rPr>
                <w:spacing w:val="15"/>
              </w:rPr>
              <w:t xml:space="preserve"> </w:t>
            </w:r>
            <w:r>
              <w:rPr>
                <w:spacing w:val="8"/>
              </w:rPr>
              <w:t>场不发生调整的除外）</w:t>
            </w:r>
          </w:p>
        </w:tc>
        <w:tc>
          <w:tcPr>
            <w:tcW w:w="2943" w:type="dxa"/>
            <w:vAlign w:val="top"/>
          </w:tcPr>
          <w:p>
            <w:pPr>
              <w:pStyle w:val="TableText"/>
              <w:ind w:left="114"/>
              <w:spacing w:before="215" w:line="228" w:lineRule="auto"/>
              <w:rPr/>
            </w:pPr>
            <w:r>
              <w:rPr>
                <w:spacing w:val="4"/>
              </w:rPr>
              <w:t>其他</w:t>
            </w:r>
          </w:p>
        </w:tc>
        <w:tc>
          <w:tcPr>
            <w:tcW w:w="1871" w:type="dxa"/>
            <w:vAlign w:val="top"/>
          </w:tcPr>
          <w:p>
            <w:pPr>
              <w:pStyle w:val="TableText"/>
              <w:ind w:left="114"/>
              <w:spacing w:before="215" w:line="233" w:lineRule="auto"/>
              <w:rPr/>
            </w:pPr>
            <w:r>
              <w:rPr/>
              <w:t>/</w:t>
            </w:r>
          </w:p>
        </w:tc>
        <w:tc>
          <w:tcPr>
            <w:tcW w:w="3266" w:type="dxa"/>
            <w:vAlign w:val="top"/>
            <w:tcBorders>
              <w:right w:val="single" w:color="000000" w:sz="6" w:space="0"/>
            </w:tcBorders>
          </w:tcPr>
          <w:p>
            <w:pPr>
              <w:rPr>
                <w:rFonts w:ascii="Arial"/>
                <w:sz w:val="21"/>
              </w:rPr>
            </w:pPr>
            <w:r/>
          </w:p>
        </w:tc>
      </w:tr>
      <w:tr>
        <w:trPr>
          <w:trHeight w:val="903" w:hRule="atLeast"/>
        </w:trPr>
        <w:tc>
          <w:tcPr>
            <w:tcW w:w="595" w:type="dxa"/>
            <w:vAlign w:val="top"/>
            <w:tcBorders>
              <w:left w:val="single" w:color="000000" w:sz="6" w:space="0"/>
            </w:tcBorders>
          </w:tcPr>
          <w:p>
            <w:pPr>
              <w:spacing w:line="329" w:lineRule="auto"/>
              <w:rPr>
                <w:rFonts w:ascii="Arial"/>
                <w:sz w:val="21"/>
              </w:rPr>
            </w:pPr>
            <w:r/>
          </w:p>
          <w:p>
            <w:pPr>
              <w:pStyle w:val="TableText"/>
              <w:ind w:left="153"/>
              <w:spacing w:before="65" w:line="190" w:lineRule="auto"/>
              <w:rPr/>
            </w:pPr>
            <w:r>
              <w:rPr>
                <w:spacing w:val="-4"/>
              </w:rPr>
              <w:t>134</w:t>
            </w:r>
          </w:p>
        </w:tc>
        <w:tc>
          <w:tcPr>
            <w:tcW w:w="2185" w:type="dxa"/>
            <w:vAlign w:val="top"/>
          </w:tcPr>
          <w:p>
            <w:pPr>
              <w:spacing w:line="297" w:lineRule="auto"/>
              <w:rPr>
                <w:rFonts w:ascii="Arial"/>
                <w:sz w:val="21"/>
              </w:rPr>
            </w:pPr>
            <w:r/>
          </w:p>
          <w:p>
            <w:pPr>
              <w:pStyle w:val="TableText"/>
              <w:ind w:left="106"/>
              <w:spacing w:before="65" w:line="228" w:lineRule="auto"/>
              <w:rPr/>
            </w:pPr>
            <w:r>
              <w:rPr>
                <w:spacing w:val="7"/>
              </w:rPr>
              <w:t>铁路枢纽</w:t>
            </w:r>
          </w:p>
        </w:tc>
        <w:tc>
          <w:tcPr>
            <w:tcW w:w="3854" w:type="dxa"/>
            <w:vAlign w:val="top"/>
          </w:tcPr>
          <w:p>
            <w:pPr>
              <w:spacing w:line="297" w:lineRule="auto"/>
              <w:rPr>
                <w:rFonts w:ascii="Arial"/>
                <w:sz w:val="21"/>
              </w:rPr>
            </w:pPr>
            <w:r/>
          </w:p>
          <w:p>
            <w:pPr>
              <w:pStyle w:val="TableText"/>
              <w:ind w:left="110"/>
              <w:spacing w:before="65" w:line="228" w:lineRule="auto"/>
              <w:rPr/>
            </w:pPr>
            <w:r>
              <w:rPr>
                <w:spacing w:val="8"/>
              </w:rPr>
              <w:t>涉及环境敏感区的新建枢纽</w:t>
            </w:r>
          </w:p>
        </w:tc>
        <w:tc>
          <w:tcPr>
            <w:tcW w:w="2943" w:type="dxa"/>
            <w:vAlign w:val="top"/>
          </w:tcPr>
          <w:p>
            <w:pPr>
              <w:pStyle w:val="TableText"/>
              <w:ind w:left="132" w:right="103" w:hanging="18"/>
              <w:spacing w:before="216" w:line="252" w:lineRule="auto"/>
              <w:rPr/>
            </w:pPr>
            <w:r>
              <w:rPr>
                <w:spacing w:val="9"/>
              </w:rPr>
              <w:t>其他（不新增占地的既有枢纽</w:t>
            </w:r>
            <w:r>
              <w:rPr>
                <w:spacing w:val="1"/>
              </w:rPr>
              <w:t xml:space="preserve"> </w:t>
            </w:r>
            <w:r>
              <w:rPr>
                <w:spacing w:val="6"/>
              </w:rPr>
              <w:t>中部分线路改建除外）</w:t>
            </w:r>
          </w:p>
        </w:tc>
        <w:tc>
          <w:tcPr>
            <w:tcW w:w="1871" w:type="dxa"/>
            <w:vAlign w:val="top"/>
          </w:tcPr>
          <w:p>
            <w:pPr>
              <w:spacing w:line="29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64" w:line="255"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12"/>
              </w:rPr>
              <w:t>三条（二）</w:t>
            </w:r>
            <w:r>
              <w:rPr>
                <w:spacing w:val="-34"/>
              </w:rPr>
              <w:t xml:space="preserve"> </w:t>
            </w:r>
            <w:r>
              <w:rPr>
                <w:spacing w:val="12"/>
              </w:rPr>
              <w:t>中的全部区域；第三</w:t>
            </w:r>
            <w:r>
              <w:rPr/>
              <w:t xml:space="preserve"> </w:t>
            </w:r>
            <w:r>
              <w:rPr>
                <w:spacing w:val="8"/>
              </w:rPr>
              <w:t>条（三）中的全部区域</w:t>
            </w:r>
          </w:p>
        </w:tc>
      </w:tr>
      <w:tr>
        <w:trPr>
          <w:trHeight w:val="903" w:hRule="atLeast"/>
        </w:trPr>
        <w:tc>
          <w:tcPr>
            <w:tcW w:w="595" w:type="dxa"/>
            <w:vAlign w:val="top"/>
            <w:tcBorders>
              <w:left w:val="single" w:color="000000" w:sz="6" w:space="0"/>
            </w:tcBorders>
          </w:tcPr>
          <w:p>
            <w:pPr>
              <w:spacing w:line="331" w:lineRule="auto"/>
              <w:rPr>
                <w:rFonts w:ascii="Arial"/>
                <w:sz w:val="21"/>
              </w:rPr>
            </w:pPr>
            <w:r/>
          </w:p>
          <w:p>
            <w:pPr>
              <w:pStyle w:val="TableText"/>
              <w:ind w:left="153"/>
              <w:spacing w:before="65" w:line="190" w:lineRule="auto"/>
              <w:rPr/>
            </w:pPr>
            <w:r>
              <w:rPr>
                <w:spacing w:val="-4"/>
              </w:rPr>
              <w:t>135</w:t>
            </w:r>
          </w:p>
        </w:tc>
        <w:tc>
          <w:tcPr>
            <w:tcW w:w="2185" w:type="dxa"/>
            <w:vAlign w:val="top"/>
          </w:tcPr>
          <w:p>
            <w:pPr>
              <w:pStyle w:val="TableText"/>
              <w:ind w:left="106" w:right="110"/>
              <w:spacing w:before="67" w:line="254" w:lineRule="auto"/>
              <w:jc w:val="both"/>
              <w:rPr/>
            </w:pPr>
            <w:r>
              <w:rPr>
                <w:spacing w:val="18"/>
              </w:rPr>
              <w:t>城市轨道交通（不新</w:t>
            </w:r>
            <w:r>
              <w:rPr/>
              <w:t xml:space="preserve"> </w:t>
            </w:r>
            <w:r>
              <w:rPr>
                <w:spacing w:val="17"/>
              </w:rPr>
              <w:t>增占地的停车场改建</w:t>
            </w:r>
            <w:r>
              <w:rPr>
                <w:spacing w:val="7"/>
              </w:rPr>
              <w:t xml:space="preserve"> </w:t>
            </w:r>
            <w:r>
              <w:rPr>
                <w:spacing w:val="2"/>
              </w:rPr>
              <w:t>除外）</w:t>
            </w:r>
          </w:p>
        </w:tc>
        <w:tc>
          <w:tcPr>
            <w:tcW w:w="3854" w:type="dxa"/>
            <w:vAlign w:val="top"/>
          </w:tcPr>
          <w:p>
            <w:pPr>
              <w:spacing w:line="299" w:lineRule="auto"/>
              <w:rPr>
                <w:rFonts w:ascii="Arial"/>
                <w:sz w:val="21"/>
              </w:rPr>
            </w:pPr>
            <w:r/>
          </w:p>
          <w:p>
            <w:pPr>
              <w:pStyle w:val="TableText"/>
              <w:ind w:left="108"/>
              <w:spacing w:before="65" w:line="228" w:lineRule="auto"/>
              <w:rPr/>
            </w:pPr>
            <w:r>
              <w:rPr>
                <w:spacing w:val="4"/>
              </w:rPr>
              <w:t>全部</w:t>
            </w:r>
          </w:p>
        </w:tc>
        <w:tc>
          <w:tcPr>
            <w:tcW w:w="2943" w:type="dxa"/>
            <w:vAlign w:val="top"/>
          </w:tcPr>
          <w:p>
            <w:pPr>
              <w:spacing w:line="299" w:lineRule="auto"/>
              <w:rPr>
                <w:rFonts w:ascii="Arial"/>
                <w:sz w:val="21"/>
              </w:rPr>
            </w:pPr>
            <w:r/>
          </w:p>
          <w:p>
            <w:pPr>
              <w:pStyle w:val="TableText"/>
              <w:ind w:left="112"/>
              <w:spacing w:before="65" w:line="233" w:lineRule="auto"/>
              <w:rPr/>
            </w:pPr>
            <w:r>
              <w:rPr/>
              <w:t>/</w:t>
            </w:r>
          </w:p>
        </w:tc>
        <w:tc>
          <w:tcPr>
            <w:tcW w:w="1871" w:type="dxa"/>
            <w:vAlign w:val="top"/>
          </w:tcPr>
          <w:p>
            <w:pPr>
              <w:spacing w:line="29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604" w:hRule="atLeast"/>
        </w:trPr>
        <w:tc>
          <w:tcPr>
            <w:tcW w:w="595" w:type="dxa"/>
            <w:vAlign w:val="top"/>
            <w:tcBorders>
              <w:left w:val="single" w:color="000000" w:sz="6" w:space="0"/>
            </w:tcBorders>
          </w:tcPr>
          <w:p>
            <w:pPr>
              <w:pStyle w:val="TableText"/>
              <w:ind w:left="153"/>
              <w:spacing w:before="250" w:line="190" w:lineRule="auto"/>
              <w:rPr/>
            </w:pPr>
            <w:r>
              <w:rPr>
                <w:spacing w:val="-4"/>
              </w:rPr>
              <w:t>136</w:t>
            </w:r>
          </w:p>
        </w:tc>
        <w:tc>
          <w:tcPr>
            <w:tcW w:w="2185" w:type="dxa"/>
            <w:vAlign w:val="top"/>
          </w:tcPr>
          <w:p>
            <w:pPr>
              <w:pStyle w:val="TableText"/>
              <w:ind w:left="106"/>
              <w:spacing w:before="219" w:line="227" w:lineRule="auto"/>
              <w:rPr/>
            </w:pPr>
            <w:r>
              <w:rPr>
                <w:spacing w:val="5"/>
              </w:rPr>
              <w:t>机场</w:t>
            </w:r>
          </w:p>
        </w:tc>
        <w:tc>
          <w:tcPr>
            <w:tcW w:w="3854" w:type="dxa"/>
            <w:vAlign w:val="top"/>
          </w:tcPr>
          <w:p>
            <w:pPr>
              <w:pStyle w:val="TableText"/>
              <w:ind w:left="108" w:right="107"/>
              <w:spacing w:before="69" w:line="242" w:lineRule="auto"/>
              <w:rPr/>
            </w:pPr>
            <w:r>
              <w:rPr>
                <w:spacing w:val="13"/>
              </w:rPr>
              <w:t>新建；迁建；增加航空业务量的飞行区</w:t>
            </w:r>
            <w:r>
              <w:rPr>
                <w:spacing w:val="9"/>
              </w:rPr>
              <w:t xml:space="preserve"> </w:t>
            </w:r>
            <w:r>
              <w:rPr>
                <w:spacing w:val="4"/>
              </w:rPr>
              <w:t>扩建</w:t>
            </w:r>
          </w:p>
        </w:tc>
        <w:tc>
          <w:tcPr>
            <w:tcW w:w="2943" w:type="dxa"/>
            <w:vAlign w:val="top"/>
          </w:tcPr>
          <w:p>
            <w:pPr>
              <w:pStyle w:val="TableText"/>
              <w:ind w:left="114"/>
              <w:spacing w:before="219" w:line="228" w:lineRule="auto"/>
              <w:rPr/>
            </w:pPr>
            <w:r>
              <w:rPr>
                <w:spacing w:val="4"/>
              </w:rPr>
              <w:t>其他</w:t>
            </w:r>
          </w:p>
        </w:tc>
        <w:tc>
          <w:tcPr>
            <w:tcW w:w="1871" w:type="dxa"/>
            <w:vAlign w:val="top"/>
          </w:tcPr>
          <w:p>
            <w:pPr>
              <w:pStyle w:val="TableText"/>
              <w:ind w:left="114"/>
              <w:spacing w:before="218" w:line="233" w:lineRule="auto"/>
              <w:rPr/>
            </w:pPr>
            <w:r>
              <w:rPr/>
              <w:t>/</w:t>
            </w:r>
          </w:p>
        </w:tc>
        <w:tc>
          <w:tcPr>
            <w:tcW w:w="3266" w:type="dxa"/>
            <w:vAlign w:val="top"/>
            <w:tcBorders>
              <w:right w:val="single" w:color="000000" w:sz="6" w:space="0"/>
            </w:tcBorders>
          </w:tcPr>
          <w:p>
            <w:pPr>
              <w:rPr>
                <w:rFonts w:ascii="Arial"/>
                <w:sz w:val="21"/>
              </w:rPr>
            </w:pPr>
            <w:r/>
          </w:p>
        </w:tc>
      </w:tr>
      <w:tr>
        <w:trPr>
          <w:trHeight w:val="903" w:hRule="atLeast"/>
        </w:trPr>
        <w:tc>
          <w:tcPr>
            <w:tcW w:w="595" w:type="dxa"/>
            <w:vAlign w:val="top"/>
            <w:tcBorders>
              <w:left w:val="single" w:color="000000" w:sz="6" w:space="0"/>
            </w:tcBorders>
          </w:tcPr>
          <w:p>
            <w:pPr>
              <w:spacing w:line="335" w:lineRule="auto"/>
              <w:rPr>
                <w:rFonts w:ascii="Arial"/>
                <w:sz w:val="21"/>
              </w:rPr>
            </w:pPr>
            <w:r/>
          </w:p>
          <w:p>
            <w:pPr>
              <w:pStyle w:val="TableText"/>
              <w:ind w:left="153"/>
              <w:spacing w:before="65" w:line="190" w:lineRule="auto"/>
              <w:rPr/>
            </w:pPr>
            <w:r>
              <w:rPr>
                <w:spacing w:val="-3"/>
              </w:rPr>
              <w:t>137</w:t>
            </w:r>
          </w:p>
        </w:tc>
        <w:tc>
          <w:tcPr>
            <w:tcW w:w="2185" w:type="dxa"/>
            <w:vAlign w:val="top"/>
          </w:tcPr>
          <w:p>
            <w:pPr>
              <w:pStyle w:val="TableText"/>
              <w:ind w:left="110" w:right="42" w:firstLine="2"/>
              <w:spacing w:before="220" w:line="252" w:lineRule="auto"/>
              <w:rPr/>
            </w:pPr>
            <w:r>
              <w:rPr>
                <w:spacing w:val="2"/>
              </w:rPr>
              <w:t>导航台站、供油工程、</w:t>
            </w:r>
            <w:r>
              <w:rPr>
                <w:spacing w:val="4"/>
              </w:rPr>
              <w:t xml:space="preserve"> </w:t>
            </w:r>
            <w:r>
              <w:rPr>
                <w:spacing w:val="8"/>
              </w:rPr>
              <w:t>维修保障等配套工程</w:t>
            </w:r>
          </w:p>
        </w:tc>
        <w:tc>
          <w:tcPr>
            <w:tcW w:w="3854" w:type="dxa"/>
            <w:vAlign w:val="top"/>
          </w:tcPr>
          <w:p>
            <w:pPr>
              <w:spacing w:line="303" w:lineRule="auto"/>
              <w:rPr>
                <w:rFonts w:ascii="Arial"/>
                <w:sz w:val="21"/>
              </w:rPr>
            </w:pPr>
            <w:r/>
          </w:p>
          <w:p>
            <w:pPr>
              <w:pStyle w:val="TableText"/>
              <w:ind w:left="107"/>
              <w:spacing w:before="65" w:line="233" w:lineRule="auto"/>
              <w:rPr/>
            </w:pPr>
            <w:r>
              <w:rPr/>
              <w:t>/</w:t>
            </w:r>
          </w:p>
        </w:tc>
        <w:tc>
          <w:tcPr>
            <w:tcW w:w="2943" w:type="dxa"/>
            <w:vAlign w:val="top"/>
          </w:tcPr>
          <w:p>
            <w:pPr>
              <w:spacing w:line="304" w:lineRule="auto"/>
              <w:rPr>
                <w:rFonts w:ascii="Arial"/>
                <w:sz w:val="21"/>
              </w:rPr>
            </w:pPr>
            <w:r/>
          </w:p>
          <w:p>
            <w:pPr>
              <w:pStyle w:val="TableText"/>
              <w:ind w:left="113"/>
              <w:spacing w:before="65" w:line="227" w:lineRule="auto"/>
              <w:rPr/>
            </w:pPr>
            <w:r>
              <w:rPr>
                <w:spacing w:val="9"/>
              </w:rPr>
              <w:t>供油工程；涉及环境敏感区的</w:t>
            </w:r>
          </w:p>
        </w:tc>
        <w:tc>
          <w:tcPr>
            <w:tcW w:w="1871" w:type="dxa"/>
            <w:vAlign w:val="top"/>
          </w:tcPr>
          <w:p>
            <w:pPr>
              <w:spacing w:line="304" w:lineRule="auto"/>
              <w:rPr>
                <w:rFonts w:ascii="Arial"/>
                <w:sz w:val="21"/>
              </w:rPr>
            </w:pPr>
            <w:r/>
          </w:p>
          <w:p>
            <w:pPr>
              <w:pStyle w:val="TableText"/>
              <w:ind w:left="116"/>
              <w:spacing w:before="65" w:line="228" w:lineRule="auto"/>
              <w:rPr/>
            </w:pPr>
            <w:r>
              <w:rPr>
                <w:spacing w:val="4"/>
              </w:rPr>
              <w:t>其他</w:t>
            </w:r>
          </w:p>
        </w:tc>
        <w:tc>
          <w:tcPr>
            <w:tcW w:w="3266" w:type="dxa"/>
            <w:vAlign w:val="top"/>
            <w:tcBorders>
              <w:right w:val="single" w:color="000000" w:sz="6" w:space="0"/>
            </w:tcBorders>
          </w:tcPr>
          <w:p>
            <w:pPr>
              <w:pStyle w:val="TableText"/>
              <w:ind w:left="119" w:right="102" w:hanging="1"/>
              <w:spacing w:before="70" w:line="253" w:lineRule="auto"/>
              <w:jc w:val="both"/>
              <w:rPr/>
            </w:pPr>
            <w:r>
              <w:rPr>
                <w:spacing w:val="12"/>
              </w:rPr>
              <w:t>第三条（三）</w:t>
            </w:r>
            <w:r>
              <w:rPr>
                <w:spacing w:val="-34"/>
              </w:rPr>
              <w:t xml:space="preserve"> </w:t>
            </w:r>
            <w:r>
              <w:rPr>
                <w:spacing w:val="12"/>
              </w:rPr>
              <w:t>中的以居住、医疗</w:t>
            </w:r>
            <w:r>
              <w:rPr/>
              <w:t xml:space="preserve"> </w:t>
            </w:r>
            <w:r>
              <w:rPr>
                <w:spacing w:val="16"/>
              </w:rPr>
              <w:t>卫生、文化教育、科研、行政办</w:t>
            </w:r>
            <w:r>
              <w:rPr>
                <w:spacing w:val="8"/>
              </w:rPr>
              <w:t xml:space="preserve"> </w:t>
            </w:r>
            <w:r>
              <w:rPr>
                <w:spacing w:val="8"/>
              </w:rPr>
              <w:t>公等为主要功能的区域</w:t>
            </w:r>
          </w:p>
        </w:tc>
      </w:tr>
      <w:tr>
        <w:trPr>
          <w:trHeight w:val="604" w:hRule="atLeast"/>
        </w:trPr>
        <w:tc>
          <w:tcPr>
            <w:tcW w:w="595" w:type="dxa"/>
            <w:vAlign w:val="top"/>
            <w:tcBorders>
              <w:left w:val="single" w:color="000000" w:sz="6" w:space="0"/>
            </w:tcBorders>
          </w:tcPr>
          <w:p>
            <w:pPr>
              <w:pStyle w:val="TableText"/>
              <w:ind w:left="153"/>
              <w:spacing w:before="253" w:line="190" w:lineRule="auto"/>
              <w:rPr/>
            </w:pPr>
            <w:r>
              <w:rPr>
                <w:spacing w:val="-3"/>
              </w:rPr>
              <w:t>138</w:t>
            </w:r>
          </w:p>
        </w:tc>
        <w:tc>
          <w:tcPr>
            <w:tcW w:w="2185" w:type="dxa"/>
            <w:vAlign w:val="top"/>
          </w:tcPr>
          <w:p>
            <w:pPr>
              <w:pStyle w:val="TableText"/>
              <w:ind w:left="110"/>
              <w:spacing w:before="221" w:line="228" w:lineRule="auto"/>
              <w:rPr/>
            </w:pPr>
            <w:r>
              <w:rPr>
                <w:spacing w:val="8"/>
              </w:rPr>
              <w:t>油气、液体化工码头</w:t>
            </w:r>
          </w:p>
        </w:tc>
        <w:tc>
          <w:tcPr>
            <w:tcW w:w="3854" w:type="dxa"/>
            <w:vAlign w:val="top"/>
          </w:tcPr>
          <w:p>
            <w:pPr>
              <w:pStyle w:val="TableText"/>
              <w:ind w:left="108" w:right="107"/>
              <w:spacing w:before="71" w:line="241" w:lineRule="auto"/>
              <w:rPr/>
            </w:pPr>
            <w:r>
              <w:rPr>
                <w:spacing w:val="13"/>
              </w:rPr>
              <w:t>新建；岸线、水工构筑物、吞吐量、储</w:t>
            </w:r>
            <w:r>
              <w:rPr>
                <w:spacing w:val="9"/>
              </w:rPr>
              <w:t xml:space="preserve"> </w:t>
            </w:r>
            <w:r>
              <w:rPr>
                <w:spacing w:val="9"/>
              </w:rPr>
              <w:t>运量增加的扩建；装卸货种变化的扩建</w:t>
            </w:r>
          </w:p>
        </w:tc>
        <w:tc>
          <w:tcPr>
            <w:tcW w:w="2943" w:type="dxa"/>
            <w:vAlign w:val="top"/>
          </w:tcPr>
          <w:p>
            <w:pPr>
              <w:pStyle w:val="TableText"/>
              <w:ind w:left="114"/>
              <w:spacing w:before="221" w:line="228" w:lineRule="auto"/>
              <w:rPr/>
            </w:pPr>
            <w:r>
              <w:rPr>
                <w:spacing w:val="4"/>
              </w:rPr>
              <w:t>其他</w:t>
            </w:r>
          </w:p>
        </w:tc>
        <w:tc>
          <w:tcPr>
            <w:tcW w:w="1871" w:type="dxa"/>
            <w:vAlign w:val="top"/>
          </w:tcPr>
          <w:p>
            <w:pPr>
              <w:pStyle w:val="TableText"/>
              <w:ind w:left="114"/>
              <w:spacing w:before="221" w:line="233" w:lineRule="auto"/>
              <w:rPr/>
            </w:pPr>
            <w:r>
              <w:rPr/>
              <w:t>/</w:t>
            </w:r>
          </w:p>
        </w:tc>
        <w:tc>
          <w:tcPr>
            <w:tcW w:w="3266" w:type="dxa"/>
            <w:vAlign w:val="top"/>
            <w:tcBorders>
              <w:right w:val="single" w:color="000000" w:sz="6" w:space="0"/>
            </w:tcBorders>
          </w:tcPr>
          <w:p>
            <w:pPr>
              <w:rPr>
                <w:rFonts w:ascii="Arial"/>
                <w:sz w:val="21"/>
              </w:rPr>
            </w:pPr>
            <w:r/>
          </w:p>
        </w:tc>
      </w:tr>
      <w:tr>
        <w:trPr>
          <w:trHeight w:val="1377" w:hRule="atLeast"/>
        </w:trPr>
        <w:tc>
          <w:tcPr>
            <w:tcW w:w="595" w:type="dxa"/>
            <w:vAlign w:val="top"/>
            <w:tcBorders>
              <w:left w:val="single" w:color="000000" w:sz="6" w:space="0"/>
              <w:bottom w:val="single" w:color="000000" w:sz="6" w:space="0"/>
            </w:tcBorders>
          </w:tcPr>
          <w:p>
            <w:pPr>
              <w:spacing w:line="283" w:lineRule="auto"/>
              <w:rPr>
                <w:rFonts w:ascii="Arial"/>
                <w:sz w:val="21"/>
              </w:rPr>
            </w:pPr>
            <w:r/>
          </w:p>
          <w:p>
            <w:pPr>
              <w:spacing w:line="283" w:lineRule="auto"/>
              <w:rPr>
                <w:rFonts w:ascii="Arial"/>
                <w:sz w:val="21"/>
              </w:rPr>
            </w:pPr>
            <w:r/>
          </w:p>
          <w:p>
            <w:pPr>
              <w:pStyle w:val="TableText"/>
              <w:ind w:left="153"/>
              <w:spacing w:before="65" w:line="190" w:lineRule="auto"/>
              <w:rPr/>
            </w:pPr>
            <w:r>
              <w:rPr>
                <w:spacing w:val="-3"/>
              </w:rPr>
              <w:t>139</w:t>
            </w:r>
          </w:p>
        </w:tc>
        <w:tc>
          <w:tcPr>
            <w:tcW w:w="2185" w:type="dxa"/>
            <w:vAlign w:val="top"/>
            <w:tcBorders>
              <w:bottom w:val="single" w:color="000000" w:sz="6" w:space="0"/>
            </w:tcBorders>
          </w:tcPr>
          <w:p>
            <w:pPr>
              <w:pStyle w:val="TableText"/>
              <w:ind w:left="106" w:right="110"/>
              <w:spacing w:before="305" w:line="260" w:lineRule="auto"/>
              <w:rPr/>
            </w:pPr>
            <w:r>
              <w:rPr>
                <w:spacing w:val="18"/>
              </w:rPr>
              <w:t>干散货（含煤炭、矿</w:t>
            </w:r>
            <w:r>
              <w:rPr/>
              <w:t xml:space="preserve"> </w:t>
            </w:r>
            <w:r>
              <w:rPr>
                <w:spacing w:val="-4"/>
              </w:rPr>
              <w:t>石）、件杂、多用途、</w:t>
            </w:r>
            <w:r>
              <w:rPr>
                <w:spacing w:val="1"/>
              </w:rPr>
              <w:t xml:space="preserve"> </w:t>
            </w:r>
            <w:r>
              <w:rPr>
                <w:spacing w:val="7"/>
              </w:rPr>
              <w:t>通用码头</w:t>
            </w:r>
          </w:p>
        </w:tc>
        <w:tc>
          <w:tcPr>
            <w:tcW w:w="3854" w:type="dxa"/>
            <w:vAlign w:val="top"/>
            <w:tcBorders>
              <w:bottom w:val="single" w:color="000000" w:sz="6" w:space="0"/>
            </w:tcBorders>
          </w:tcPr>
          <w:p>
            <w:pPr>
              <w:pStyle w:val="TableText"/>
              <w:ind w:left="107" w:right="107" w:firstLine="2"/>
              <w:spacing w:before="305" w:line="260" w:lineRule="auto"/>
              <w:rPr/>
            </w:pPr>
            <w:r>
              <w:rPr>
                <w:spacing w:val="11"/>
              </w:rPr>
              <w:t>单个泊位1000吨级及以上的内河港口；</w:t>
            </w:r>
            <w:r>
              <w:rPr>
                <w:spacing w:val="5"/>
              </w:rPr>
              <w:t xml:space="preserve"> </w:t>
            </w:r>
            <w:r>
              <w:rPr>
                <w:spacing w:val="7"/>
              </w:rPr>
              <w:t>单个泊位1万吨级及以上的沿海港口；涉</w:t>
            </w:r>
            <w:r>
              <w:rPr>
                <w:spacing w:val="6"/>
              </w:rPr>
              <w:t xml:space="preserve"> </w:t>
            </w:r>
            <w:r>
              <w:rPr>
                <w:spacing w:val="8"/>
              </w:rPr>
              <w:t>及环境敏感区的</w:t>
            </w:r>
          </w:p>
        </w:tc>
        <w:tc>
          <w:tcPr>
            <w:tcW w:w="2943" w:type="dxa"/>
            <w:vAlign w:val="top"/>
            <w:tcBorders>
              <w:bottom w:val="single" w:color="000000" w:sz="6" w:space="0"/>
            </w:tcBorders>
          </w:tcPr>
          <w:p>
            <w:pPr>
              <w:spacing w:line="267" w:lineRule="auto"/>
              <w:rPr>
                <w:rFonts w:ascii="Arial"/>
                <w:sz w:val="21"/>
              </w:rPr>
            </w:pPr>
            <w:r/>
          </w:p>
          <w:p>
            <w:pPr>
              <w:spacing w:line="268"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267" w:lineRule="auto"/>
              <w:rPr>
                <w:rFonts w:ascii="Arial"/>
                <w:sz w:val="21"/>
              </w:rPr>
            </w:pPr>
            <w:r/>
          </w:p>
          <w:p>
            <w:pPr>
              <w:spacing w:line="268"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8" w:right="102"/>
              <w:spacing w:before="45" w:line="244"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9"/>
              </w:rPr>
              <w:t>冬场和洄游通道，天然渔场</w:t>
            </w:r>
          </w:p>
        </w:tc>
      </w:tr>
    </w:tbl>
    <w:p>
      <w:pPr>
        <w:rPr>
          <w:rFonts w:ascii="Arial"/>
          <w:sz w:val="21"/>
        </w:rPr>
      </w:pPr>
      <w:r/>
    </w:p>
    <w:p>
      <w:pPr>
        <w:sectPr>
          <w:footerReference w:type="default" r:id="rId31"/>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716" w:hRule="atLeast"/>
        </w:trPr>
        <w:tc>
          <w:tcPr>
            <w:tcW w:w="595" w:type="dxa"/>
            <w:vAlign w:val="top"/>
            <w:tcBorders>
              <w:left w:val="single" w:color="000000" w:sz="6"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3"/>
              <w:spacing w:before="65" w:line="190" w:lineRule="auto"/>
              <w:rPr/>
            </w:pPr>
            <w:r>
              <w:rPr>
                <w:spacing w:val="-3"/>
              </w:rPr>
              <w:t>140</w:t>
            </w:r>
          </w:p>
        </w:tc>
        <w:tc>
          <w:tcPr>
            <w:tcW w:w="2185" w:type="dxa"/>
            <w:vAlign w:val="top"/>
          </w:tcPr>
          <w:p>
            <w:pPr>
              <w:spacing w:line="350" w:lineRule="auto"/>
              <w:rPr>
                <w:rFonts w:ascii="Arial"/>
                <w:sz w:val="21"/>
              </w:rPr>
            </w:pPr>
            <w:r/>
          </w:p>
          <w:p>
            <w:pPr>
              <w:spacing w:line="350" w:lineRule="auto"/>
              <w:rPr>
                <w:rFonts w:ascii="Arial"/>
                <w:sz w:val="21"/>
              </w:rPr>
            </w:pPr>
            <w:r/>
          </w:p>
          <w:p>
            <w:pPr>
              <w:pStyle w:val="TableText"/>
              <w:ind w:left="106"/>
              <w:spacing w:before="65" w:line="228" w:lineRule="auto"/>
              <w:rPr/>
            </w:pPr>
            <w:r>
              <w:rPr>
                <w:spacing w:val="8"/>
              </w:rPr>
              <w:t>集装箱专用码头</w:t>
            </w:r>
          </w:p>
        </w:tc>
        <w:tc>
          <w:tcPr>
            <w:tcW w:w="3854" w:type="dxa"/>
            <w:vAlign w:val="top"/>
          </w:tcPr>
          <w:p>
            <w:pPr>
              <w:spacing w:line="253" w:lineRule="auto"/>
              <w:rPr>
                <w:rFonts w:ascii="Arial"/>
                <w:sz w:val="21"/>
              </w:rPr>
            </w:pPr>
            <w:r/>
          </w:p>
          <w:p>
            <w:pPr>
              <w:pStyle w:val="TableText"/>
              <w:ind w:left="107" w:right="107" w:firstLine="2"/>
              <w:spacing w:before="65" w:line="265" w:lineRule="auto"/>
              <w:rPr/>
            </w:pPr>
            <w:r>
              <w:rPr>
                <w:spacing w:val="11"/>
              </w:rPr>
              <w:t>单个泊位3000吨级及以上的内河港口；</w:t>
            </w:r>
            <w:r>
              <w:rPr>
                <w:spacing w:val="5"/>
              </w:rPr>
              <w:t xml:space="preserve"> </w:t>
            </w:r>
            <w:r>
              <w:rPr>
                <w:spacing w:val="7"/>
              </w:rPr>
              <w:t>单个泊位3万吨级及以上的沿海港口；涉</w:t>
            </w:r>
            <w:r>
              <w:rPr>
                <w:spacing w:val="6"/>
              </w:rPr>
              <w:t xml:space="preserve"> </w:t>
            </w:r>
            <w:r>
              <w:rPr>
                <w:spacing w:val="13"/>
              </w:rPr>
              <w:t>及危险品、化学品的；涉及环境敏感区</w:t>
            </w:r>
            <w:r>
              <w:rPr>
                <w:spacing w:val="11"/>
              </w:rPr>
              <w:t xml:space="preserve"> </w:t>
            </w:r>
            <w:r>
              <w:rPr>
                <w:spacing w:val="1"/>
              </w:rPr>
              <w:t>的</w:t>
            </w:r>
          </w:p>
        </w:tc>
        <w:tc>
          <w:tcPr>
            <w:tcW w:w="2943" w:type="dxa"/>
            <w:vAlign w:val="top"/>
          </w:tcPr>
          <w:p>
            <w:pPr>
              <w:spacing w:line="350" w:lineRule="auto"/>
              <w:rPr>
                <w:rFonts w:ascii="Arial"/>
                <w:sz w:val="21"/>
              </w:rPr>
            </w:pPr>
            <w:r/>
          </w:p>
          <w:p>
            <w:pPr>
              <w:spacing w:line="351"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50" w:lineRule="auto"/>
              <w:rPr>
                <w:rFonts w:ascii="Arial"/>
                <w:sz w:val="21"/>
              </w:rPr>
            </w:pPr>
            <w:r/>
          </w:p>
          <w:p>
            <w:pPr>
              <w:spacing w:line="35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171"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9"/>
              </w:rPr>
              <w:t>冬场和洄游通道，天然渔场</w:t>
            </w:r>
          </w:p>
        </w:tc>
      </w:tr>
      <w:tr>
        <w:trPr>
          <w:trHeight w:val="1743" w:hRule="atLeast"/>
        </w:trPr>
        <w:tc>
          <w:tcPr>
            <w:tcW w:w="595" w:type="dxa"/>
            <w:vAlign w:val="top"/>
            <w:tcBorders>
              <w:left w:val="single" w:color="000000" w:sz="6"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3"/>
              <w:spacing w:before="65" w:line="189" w:lineRule="auto"/>
              <w:rPr/>
            </w:pPr>
            <w:r>
              <w:rPr>
                <w:spacing w:val="-3"/>
              </w:rPr>
              <w:t>141</w:t>
            </w:r>
          </w:p>
        </w:tc>
        <w:tc>
          <w:tcPr>
            <w:tcW w:w="2185" w:type="dxa"/>
            <w:vAlign w:val="top"/>
          </w:tcPr>
          <w:p>
            <w:pPr>
              <w:spacing w:line="283" w:lineRule="auto"/>
              <w:rPr>
                <w:rFonts w:ascii="Arial"/>
                <w:sz w:val="21"/>
              </w:rPr>
            </w:pPr>
            <w:r/>
          </w:p>
          <w:p>
            <w:pPr>
              <w:spacing w:line="284" w:lineRule="auto"/>
              <w:rPr>
                <w:rFonts w:ascii="Arial"/>
                <w:sz w:val="21"/>
              </w:rPr>
            </w:pPr>
            <w:r/>
          </w:p>
          <w:p>
            <w:pPr>
              <w:pStyle w:val="TableText"/>
              <w:ind w:left="106" w:right="42"/>
              <w:spacing w:before="65" w:line="252" w:lineRule="auto"/>
              <w:rPr/>
            </w:pPr>
            <w:r>
              <w:rPr>
                <w:spacing w:val="3"/>
              </w:rPr>
              <w:t>滚装、客运、工作船、</w:t>
            </w:r>
            <w:r>
              <w:rPr/>
              <w:t xml:space="preserve"> </w:t>
            </w:r>
            <w:r>
              <w:rPr>
                <w:spacing w:val="7"/>
              </w:rPr>
              <w:t>游艇码头</w:t>
            </w:r>
          </w:p>
        </w:tc>
        <w:tc>
          <w:tcPr>
            <w:tcW w:w="3854" w:type="dxa"/>
            <w:vAlign w:val="top"/>
          </w:tcPr>
          <w:p>
            <w:pPr>
              <w:spacing w:line="357" w:lineRule="auto"/>
              <w:rPr>
                <w:rFonts w:ascii="Arial"/>
                <w:sz w:val="21"/>
              </w:rPr>
            </w:pPr>
            <w:r/>
          </w:p>
          <w:p>
            <w:pPr>
              <w:spacing w:line="357"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357" w:lineRule="auto"/>
              <w:rPr>
                <w:rFonts w:ascii="Arial"/>
                <w:sz w:val="21"/>
              </w:rPr>
            </w:pPr>
            <w:r/>
          </w:p>
          <w:p>
            <w:pPr>
              <w:spacing w:line="358"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357" w:lineRule="auto"/>
              <w:rPr>
                <w:rFonts w:ascii="Arial"/>
                <w:sz w:val="21"/>
              </w:rPr>
            </w:pPr>
            <w:r/>
          </w:p>
          <w:p>
            <w:pPr>
              <w:spacing w:line="35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185"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9"/>
              </w:rPr>
              <w:t>冬场和洄游通道，天然渔场</w:t>
            </w:r>
          </w:p>
        </w:tc>
      </w:tr>
      <w:tr>
        <w:trPr>
          <w:trHeight w:val="1757" w:hRule="atLeast"/>
        </w:trPr>
        <w:tc>
          <w:tcPr>
            <w:tcW w:w="595" w:type="dxa"/>
            <w:vAlign w:val="top"/>
            <w:tcBorders>
              <w:left w:val="single" w:color="000000" w:sz="6"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3"/>
              <w:spacing w:before="65" w:line="189" w:lineRule="auto"/>
              <w:rPr/>
            </w:pPr>
            <w:r>
              <w:rPr>
                <w:spacing w:val="-4"/>
              </w:rPr>
              <w:t>142</w:t>
            </w:r>
          </w:p>
        </w:tc>
        <w:tc>
          <w:tcPr>
            <w:tcW w:w="2185"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6"/>
              <w:spacing w:before="65" w:line="228" w:lineRule="auto"/>
              <w:rPr/>
            </w:pPr>
            <w:r>
              <w:rPr>
                <w:spacing w:val="8"/>
              </w:rPr>
              <w:t>铁路轮渡码头</w:t>
            </w:r>
          </w:p>
        </w:tc>
        <w:tc>
          <w:tcPr>
            <w:tcW w:w="3854"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196"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9"/>
              </w:rPr>
              <w:t>冬场和洄游通道，天然渔场</w:t>
            </w:r>
          </w:p>
        </w:tc>
      </w:tr>
      <w:tr>
        <w:trPr>
          <w:trHeight w:val="1785" w:hRule="atLeast"/>
        </w:trPr>
        <w:tc>
          <w:tcPr>
            <w:tcW w:w="595" w:type="dxa"/>
            <w:vAlign w:val="top"/>
            <w:tcBorders>
              <w:left w:val="single" w:color="000000" w:sz="6"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53"/>
              <w:spacing w:before="65" w:line="190" w:lineRule="auto"/>
              <w:rPr/>
            </w:pPr>
            <w:r>
              <w:rPr>
                <w:spacing w:val="-4"/>
              </w:rPr>
              <w:t>143</w:t>
            </w:r>
          </w:p>
        </w:tc>
        <w:tc>
          <w:tcPr>
            <w:tcW w:w="2185" w:type="dxa"/>
            <w:vAlign w:val="top"/>
          </w:tcPr>
          <w:p>
            <w:pPr>
              <w:spacing w:line="296" w:lineRule="auto"/>
              <w:rPr>
                <w:rFonts w:ascii="Arial"/>
                <w:sz w:val="21"/>
              </w:rPr>
            </w:pPr>
            <w:r/>
          </w:p>
          <w:p>
            <w:pPr>
              <w:spacing w:line="297" w:lineRule="auto"/>
              <w:rPr>
                <w:rFonts w:ascii="Arial"/>
                <w:sz w:val="21"/>
              </w:rPr>
            </w:pPr>
            <w:r/>
          </w:p>
          <w:p>
            <w:pPr>
              <w:pStyle w:val="TableText"/>
              <w:ind w:left="108" w:right="110" w:hanging="2"/>
              <w:spacing w:before="65" w:line="253" w:lineRule="auto"/>
              <w:rPr/>
            </w:pPr>
            <w:r>
              <w:rPr>
                <w:spacing w:val="18"/>
              </w:rPr>
              <w:t>航道工程、水运辅助</w:t>
            </w:r>
            <w:r>
              <w:rPr/>
              <w:t xml:space="preserve"> </w:t>
            </w:r>
            <w:r>
              <w:rPr>
                <w:spacing w:val="3"/>
              </w:rPr>
              <w:t>工程</w:t>
            </w:r>
          </w:p>
        </w:tc>
        <w:tc>
          <w:tcPr>
            <w:tcW w:w="3854" w:type="dxa"/>
            <w:vAlign w:val="top"/>
          </w:tcPr>
          <w:p>
            <w:pPr>
              <w:spacing w:line="296" w:lineRule="auto"/>
              <w:rPr>
                <w:rFonts w:ascii="Arial"/>
                <w:sz w:val="21"/>
              </w:rPr>
            </w:pPr>
            <w:r/>
          </w:p>
          <w:p>
            <w:pPr>
              <w:spacing w:line="297" w:lineRule="auto"/>
              <w:rPr>
                <w:rFonts w:ascii="Arial"/>
                <w:sz w:val="21"/>
              </w:rPr>
            </w:pPr>
            <w:r/>
          </w:p>
          <w:p>
            <w:pPr>
              <w:pStyle w:val="TableText"/>
              <w:ind w:left="125" w:right="107" w:hanging="16"/>
              <w:spacing w:before="65" w:line="253" w:lineRule="auto"/>
              <w:rPr/>
            </w:pPr>
            <w:r>
              <w:rPr>
                <w:spacing w:val="13"/>
              </w:rPr>
              <w:t>新建、扩建航道工程；涉及环境敏感区</w:t>
            </w:r>
            <w:r>
              <w:rPr>
                <w:spacing w:val="9"/>
              </w:rPr>
              <w:t xml:space="preserve"> </w:t>
            </w:r>
            <w:r>
              <w:rPr>
                <w:spacing w:val="7"/>
              </w:rPr>
              <w:t>的防波堤、船闸、通航建筑物</w:t>
            </w:r>
          </w:p>
        </w:tc>
        <w:tc>
          <w:tcPr>
            <w:tcW w:w="2943"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213"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9"/>
              </w:rPr>
              <w:t>冬场和洄游通道，天然渔场</w:t>
            </w:r>
          </w:p>
        </w:tc>
      </w:tr>
      <w:tr>
        <w:trPr>
          <w:trHeight w:val="492" w:hRule="atLeast"/>
        </w:trPr>
        <w:tc>
          <w:tcPr>
            <w:tcW w:w="595" w:type="dxa"/>
            <w:vAlign w:val="top"/>
            <w:tcBorders>
              <w:left w:val="single" w:color="000000" w:sz="6" w:space="0"/>
              <w:bottom w:val="single" w:color="000000" w:sz="6" w:space="0"/>
            </w:tcBorders>
          </w:tcPr>
          <w:p>
            <w:pPr>
              <w:pStyle w:val="TableText"/>
              <w:ind w:left="153"/>
              <w:spacing w:before="194" w:line="189" w:lineRule="auto"/>
              <w:rPr/>
            </w:pPr>
            <w:r>
              <w:rPr>
                <w:spacing w:val="-4"/>
              </w:rPr>
              <w:t>144</w:t>
            </w:r>
          </w:p>
        </w:tc>
        <w:tc>
          <w:tcPr>
            <w:tcW w:w="2185" w:type="dxa"/>
            <w:vAlign w:val="top"/>
            <w:tcBorders>
              <w:bottom w:val="single" w:color="000000" w:sz="6" w:space="0"/>
            </w:tcBorders>
          </w:tcPr>
          <w:p>
            <w:pPr>
              <w:pStyle w:val="TableText"/>
              <w:ind w:left="106"/>
              <w:spacing w:before="161" w:line="228" w:lineRule="auto"/>
              <w:rPr/>
            </w:pPr>
            <w:r>
              <w:rPr>
                <w:spacing w:val="8"/>
              </w:rPr>
              <w:t>航电枢纽工程</w:t>
            </w:r>
          </w:p>
        </w:tc>
        <w:tc>
          <w:tcPr>
            <w:tcW w:w="3854" w:type="dxa"/>
            <w:vAlign w:val="top"/>
            <w:tcBorders>
              <w:bottom w:val="single" w:color="000000" w:sz="6" w:space="0"/>
            </w:tcBorders>
          </w:tcPr>
          <w:p>
            <w:pPr>
              <w:pStyle w:val="TableText"/>
              <w:ind w:left="108"/>
              <w:spacing w:before="161" w:line="228" w:lineRule="auto"/>
              <w:rPr/>
            </w:pPr>
            <w:r>
              <w:rPr>
                <w:spacing w:val="4"/>
              </w:rPr>
              <w:t>全部</w:t>
            </w:r>
          </w:p>
        </w:tc>
        <w:tc>
          <w:tcPr>
            <w:tcW w:w="2943" w:type="dxa"/>
            <w:vAlign w:val="top"/>
            <w:tcBorders>
              <w:bottom w:val="single" w:color="000000" w:sz="6" w:space="0"/>
            </w:tcBorders>
          </w:tcPr>
          <w:p>
            <w:pPr>
              <w:pStyle w:val="TableText"/>
              <w:ind w:left="112"/>
              <w:spacing w:before="161" w:line="233" w:lineRule="auto"/>
              <w:rPr/>
            </w:pPr>
            <w:r>
              <w:rPr/>
              <w:t>/</w:t>
            </w:r>
          </w:p>
        </w:tc>
        <w:tc>
          <w:tcPr>
            <w:tcW w:w="1871" w:type="dxa"/>
            <w:vAlign w:val="top"/>
            <w:tcBorders>
              <w:bottom w:val="single" w:color="000000" w:sz="6" w:space="0"/>
            </w:tcBorders>
          </w:tcPr>
          <w:p>
            <w:pPr>
              <w:pStyle w:val="TableText"/>
              <w:ind w:left="114"/>
              <w:spacing w:before="161"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32"/>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814" w:hRule="atLeast"/>
        </w:trPr>
        <w:tc>
          <w:tcPr>
            <w:tcW w:w="595" w:type="dxa"/>
            <w:vAlign w:val="top"/>
            <w:tcBorders>
              <w:left w:val="single" w:color="000000" w:sz="6"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3"/>
              <w:spacing w:before="65" w:line="190" w:lineRule="auto"/>
              <w:rPr/>
            </w:pPr>
            <w:r>
              <w:rPr>
                <w:spacing w:val="-4"/>
              </w:rPr>
              <w:t>145</w:t>
            </w:r>
          </w:p>
        </w:tc>
        <w:tc>
          <w:tcPr>
            <w:tcW w:w="2185"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26"/>
              <w:spacing w:before="65" w:line="228" w:lineRule="auto"/>
              <w:rPr/>
            </w:pPr>
            <w:r>
              <w:rPr>
                <w:spacing w:val="4"/>
              </w:rPr>
              <w:t>中心渔港码头</w:t>
            </w:r>
          </w:p>
        </w:tc>
        <w:tc>
          <w:tcPr>
            <w:tcW w:w="3854"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219" w:line="267"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9"/>
              </w:rPr>
              <w:t>三条（二）</w:t>
            </w:r>
            <w:r>
              <w:rPr>
                <w:spacing w:val="-45"/>
              </w:rPr>
              <w:t xml:space="preserve"> </w:t>
            </w:r>
            <w:r>
              <w:rPr>
                <w:spacing w:val="9"/>
              </w:rPr>
              <w:t>中的除（</w:t>
            </w:r>
            <w:r>
              <w:rPr>
                <w:spacing w:val="-49"/>
              </w:rPr>
              <w:t xml:space="preserve"> </w:t>
            </w:r>
            <w:r>
              <w:rPr>
                <w:spacing w:val="9"/>
              </w:rPr>
              <w:t>一）外的生</w:t>
            </w:r>
            <w:r>
              <w:rPr/>
              <w:t xml:space="preserve"> </w:t>
            </w:r>
            <w:r>
              <w:rPr>
                <w:spacing w:val="16"/>
              </w:rPr>
              <w:t>态保护红线管控范围，重要水生</w:t>
            </w:r>
            <w:r>
              <w:rPr>
                <w:spacing w:val="7"/>
              </w:rPr>
              <w:t xml:space="preserve"> </w:t>
            </w:r>
            <w:r>
              <w:rPr>
                <w:spacing w:val="16"/>
              </w:rPr>
              <w:t>生物的自然产卵场、索饵场、越</w:t>
            </w:r>
            <w:r>
              <w:rPr>
                <w:spacing w:val="10"/>
              </w:rPr>
              <w:t xml:space="preserve"> </w:t>
            </w:r>
            <w:r>
              <w:rPr>
                <w:spacing w:val="9"/>
              </w:rPr>
              <w:t>冬场和洄游通道，天然渔场</w:t>
            </w:r>
          </w:p>
        </w:tc>
      </w:tr>
      <w:tr>
        <w:trPr>
          <w:trHeight w:val="1631" w:hRule="atLeast"/>
        </w:trPr>
        <w:tc>
          <w:tcPr>
            <w:tcW w:w="595" w:type="dxa"/>
            <w:vAlign w:val="top"/>
            <w:tcBorders>
              <w:left w:val="single" w:color="000000" w:sz="6" w:space="0"/>
            </w:tcBorders>
          </w:tcPr>
          <w:p>
            <w:pPr>
              <w:spacing w:line="346" w:lineRule="auto"/>
              <w:rPr>
                <w:rFonts w:ascii="Arial"/>
                <w:sz w:val="21"/>
              </w:rPr>
            </w:pPr>
            <w:r/>
          </w:p>
          <w:p>
            <w:pPr>
              <w:spacing w:line="346" w:lineRule="auto"/>
              <w:rPr>
                <w:rFonts w:ascii="Arial"/>
                <w:sz w:val="21"/>
              </w:rPr>
            </w:pPr>
            <w:r/>
          </w:p>
          <w:p>
            <w:pPr>
              <w:pStyle w:val="TableText"/>
              <w:ind w:left="153"/>
              <w:spacing w:before="65" w:line="190" w:lineRule="auto"/>
              <w:rPr/>
            </w:pPr>
            <w:r>
              <w:rPr>
                <w:spacing w:val="-4"/>
              </w:rPr>
              <w:t>146</w:t>
            </w:r>
          </w:p>
        </w:tc>
        <w:tc>
          <w:tcPr>
            <w:tcW w:w="2185" w:type="dxa"/>
            <w:vAlign w:val="top"/>
          </w:tcPr>
          <w:p>
            <w:pPr>
              <w:pStyle w:val="TableText"/>
              <w:ind w:left="106" w:right="110"/>
              <w:spacing w:before="130" w:line="267" w:lineRule="auto"/>
              <w:jc w:val="both"/>
              <w:rPr/>
            </w:pPr>
            <w:r>
              <w:rPr>
                <w:spacing w:val="12"/>
              </w:rPr>
              <w:t>城市（镇）</w:t>
            </w:r>
            <w:r>
              <w:rPr>
                <w:spacing w:val="-49"/>
              </w:rPr>
              <w:t xml:space="preserve"> </w:t>
            </w:r>
            <w:r>
              <w:rPr>
                <w:spacing w:val="12"/>
              </w:rPr>
              <w:t>管网及管</w:t>
            </w:r>
            <w:r>
              <w:rPr/>
              <w:t xml:space="preserve"> </w:t>
            </w:r>
            <w:r>
              <w:rPr>
                <w:spacing w:val="18"/>
              </w:rPr>
              <w:t>廊建设（不含给水管</w:t>
            </w:r>
            <w:r>
              <w:rPr/>
              <w:t xml:space="preserve"> </w:t>
            </w:r>
            <w:r>
              <w:rPr>
                <w:spacing w:val="8"/>
              </w:rPr>
              <w:t>道；</w:t>
            </w:r>
            <w:r>
              <w:rPr>
                <w:spacing w:val="-52"/>
              </w:rPr>
              <w:t xml:space="preserve"> </w:t>
            </w:r>
            <w:r>
              <w:rPr>
                <w:spacing w:val="8"/>
              </w:rPr>
              <w:t>不含光纤；</w:t>
            </w:r>
            <w:r>
              <w:rPr>
                <w:spacing w:val="-58"/>
              </w:rPr>
              <w:t xml:space="preserve"> </w:t>
            </w:r>
            <w:r>
              <w:rPr>
                <w:spacing w:val="8"/>
              </w:rPr>
              <w:t>不含</w:t>
            </w:r>
            <w:r>
              <w:rPr/>
              <w:t xml:space="preserve"> </w:t>
            </w:r>
            <w:r>
              <w:rPr>
                <w:spacing w:val="5"/>
              </w:rPr>
              <w:t>1.6兆</w:t>
            </w:r>
            <w:r>
              <w:rPr>
                <w:spacing w:val="-46"/>
              </w:rPr>
              <w:t xml:space="preserve"> </w:t>
            </w:r>
            <w:r>
              <w:rPr>
                <w:spacing w:val="5"/>
              </w:rPr>
              <w:t>帕及</w:t>
            </w:r>
            <w:r>
              <w:rPr>
                <w:spacing w:val="-39"/>
              </w:rPr>
              <w:t xml:space="preserve"> </w:t>
            </w:r>
            <w:r>
              <w:rPr>
                <w:spacing w:val="5"/>
              </w:rPr>
              <w:t>以</w:t>
            </w:r>
            <w:r>
              <w:rPr>
                <w:spacing w:val="-60"/>
              </w:rPr>
              <w:t xml:space="preserve"> </w:t>
            </w:r>
            <w:r>
              <w:rPr>
                <w:spacing w:val="5"/>
              </w:rPr>
              <w:t>下</w:t>
            </w:r>
            <w:r>
              <w:rPr>
                <w:spacing w:val="-46"/>
              </w:rPr>
              <w:t xml:space="preserve"> </w:t>
            </w:r>
            <w:r>
              <w:rPr>
                <w:spacing w:val="5"/>
              </w:rPr>
              <w:t>的天</w:t>
            </w:r>
            <w:r>
              <w:rPr/>
              <w:t xml:space="preserve"> </w:t>
            </w:r>
            <w:r>
              <w:rPr>
                <w:spacing w:val="6"/>
              </w:rPr>
              <w:t>然气管道）</w:t>
            </w:r>
          </w:p>
        </w:tc>
        <w:tc>
          <w:tcPr>
            <w:tcW w:w="3854" w:type="dxa"/>
            <w:vAlign w:val="top"/>
          </w:tcPr>
          <w:p>
            <w:pPr>
              <w:spacing w:line="330" w:lineRule="auto"/>
              <w:rPr>
                <w:rFonts w:ascii="Arial"/>
                <w:sz w:val="21"/>
              </w:rPr>
            </w:pPr>
            <w:r/>
          </w:p>
          <w:p>
            <w:pPr>
              <w:spacing w:line="330" w:lineRule="auto"/>
              <w:rPr>
                <w:rFonts w:ascii="Arial"/>
                <w:sz w:val="21"/>
              </w:rPr>
            </w:pPr>
            <w:r/>
          </w:p>
          <w:p>
            <w:pPr>
              <w:pStyle w:val="TableText"/>
              <w:ind w:left="107"/>
              <w:spacing w:before="65" w:line="233" w:lineRule="auto"/>
              <w:rPr/>
            </w:pPr>
            <w:r>
              <w:rPr/>
              <w:t>/</w:t>
            </w:r>
          </w:p>
        </w:tc>
        <w:tc>
          <w:tcPr>
            <w:tcW w:w="2943" w:type="dxa"/>
            <w:vAlign w:val="top"/>
          </w:tcPr>
          <w:p>
            <w:pPr>
              <w:spacing w:line="330" w:lineRule="auto"/>
              <w:rPr>
                <w:rFonts w:ascii="Arial"/>
                <w:sz w:val="21"/>
              </w:rPr>
            </w:pPr>
            <w:r/>
          </w:p>
          <w:p>
            <w:pPr>
              <w:spacing w:line="330" w:lineRule="auto"/>
              <w:rPr>
                <w:rFonts w:ascii="Arial"/>
                <w:sz w:val="21"/>
              </w:rPr>
            </w:pPr>
            <w:r/>
          </w:p>
          <w:p>
            <w:pPr>
              <w:pStyle w:val="TableText"/>
              <w:ind w:left="114"/>
              <w:spacing w:before="65" w:line="228" w:lineRule="auto"/>
              <w:rPr/>
            </w:pPr>
            <w:r>
              <w:rPr>
                <w:spacing w:val="8"/>
              </w:rPr>
              <w:t>新建涉及环境敏感区的</w:t>
            </w:r>
          </w:p>
        </w:tc>
        <w:tc>
          <w:tcPr>
            <w:tcW w:w="1871" w:type="dxa"/>
            <w:vAlign w:val="top"/>
          </w:tcPr>
          <w:p>
            <w:pPr>
              <w:spacing w:line="330" w:lineRule="auto"/>
              <w:rPr>
                <w:rFonts w:ascii="Arial"/>
                <w:sz w:val="21"/>
              </w:rPr>
            </w:pPr>
            <w:r/>
          </w:p>
          <w:p>
            <w:pPr>
              <w:spacing w:line="330" w:lineRule="auto"/>
              <w:rPr>
                <w:rFonts w:ascii="Arial"/>
                <w:sz w:val="21"/>
              </w:rPr>
            </w:pPr>
            <w:r/>
          </w:p>
          <w:p>
            <w:pPr>
              <w:pStyle w:val="TableText"/>
              <w:ind w:left="116"/>
              <w:spacing w:before="65" w:line="228" w:lineRule="auto"/>
              <w:rPr/>
            </w:pPr>
            <w:r>
              <w:rPr>
                <w:spacing w:val="4"/>
              </w:rPr>
              <w:t>其他</w:t>
            </w:r>
          </w:p>
        </w:tc>
        <w:tc>
          <w:tcPr>
            <w:tcW w:w="3266" w:type="dxa"/>
            <w:vAlign w:val="top"/>
            <w:tcBorders>
              <w:right w:val="single" w:color="000000" w:sz="6" w:space="0"/>
            </w:tcBorders>
          </w:tcPr>
          <w:p>
            <w:pPr>
              <w:pStyle w:val="TableText"/>
              <w:ind w:left="118" w:right="102"/>
              <w:spacing w:before="130" w:line="267" w:lineRule="auto"/>
              <w:jc w:val="both"/>
              <w:rPr/>
            </w:pPr>
            <w:r>
              <w:rPr>
                <w:spacing w:val="10"/>
              </w:rPr>
              <w:t>第三条（</w:t>
            </w:r>
            <w:r>
              <w:rPr>
                <w:spacing w:val="-48"/>
              </w:rPr>
              <w:t xml:space="preserve"> </w:t>
            </w:r>
            <w:r>
              <w:rPr>
                <w:spacing w:val="10"/>
              </w:rPr>
              <w:t>一）</w:t>
            </w:r>
            <w:r>
              <w:rPr>
                <w:spacing w:val="-58"/>
              </w:rPr>
              <w:t xml:space="preserve"> </w:t>
            </w:r>
            <w:r>
              <w:rPr>
                <w:spacing w:val="10"/>
              </w:rPr>
              <w:t>中的全部区域；第</w:t>
            </w:r>
            <w:r>
              <w:rPr/>
              <w:t xml:space="preserve"> </w:t>
            </w:r>
            <w:r>
              <w:rPr>
                <w:spacing w:val="9"/>
              </w:rPr>
              <w:t>三条（二）</w:t>
            </w:r>
            <w:r>
              <w:rPr>
                <w:spacing w:val="-46"/>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农田、地质公园、重要湿地、天</w:t>
            </w:r>
            <w:r>
              <w:rPr>
                <w:spacing w:val="10"/>
              </w:rPr>
              <w:t xml:space="preserve"> </w:t>
            </w:r>
            <w:r>
              <w:rPr>
                <w:spacing w:val="4"/>
              </w:rPr>
              <w:t>然林</w:t>
            </w:r>
          </w:p>
        </w:tc>
      </w:tr>
      <w:tr>
        <w:trPr>
          <w:trHeight w:val="2022" w:hRule="atLeast"/>
        </w:trPr>
        <w:tc>
          <w:tcPr>
            <w:tcW w:w="595" w:type="dxa"/>
            <w:vAlign w:val="top"/>
            <w:tcBorders>
              <w:left w:val="single" w:color="000000" w:sz="6" w:space="0"/>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53"/>
              <w:spacing w:before="65" w:line="190" w:lineRule="auto"/>
              <w:rPr/>
            </w:pPr>
            <w:r>
              <w:rPr>
                <w:spacing w:val="-3"/>
              </w:rPr>
              <w:t>147</w:t>
            </w:r>
          </w:p>
        </w:tc>
        <w:tc>
          <w:tcPr>
            <w:tcW w:w="2185" w:type="dxa"/>
            <w:vAlign w:val="top"/>
          </w:tcPr>
          <w:p>
            <w:pPr>
              <w:spacing w:line="261" w:lineRule="auto"/>
              <w:rPr>
                <w:rFonts w:ascii="Arial"/>
                <w:sz w:val="21"/>
              </w:rPr>
            </w:pPr>
            <w:r/>
          </w:p>
          <w:p>
            <w:pPr>
              <w:pStyle w:val="TableText"/>
              <w:ind w:left="107" w:right="110" w:firstLine="4"/>
              <w:spacing w:before="65" w:line="267" w:lineRule="auto"/>
              <w:jc w:val="both"/>
              <w:rPr/>
            </w:pPr>
            <w:r>
              <w:rPr>
                <w:spacing w:val="17"/>
              </w:rPr>
              <w:t>原油、成品油、天然</w:t>
            </w:r>
            <w:r>
              <w:rPr>
                <w:spacing w:val="3"/>
              </w:rPr>
              <w:t xml:space="preserve"> </w:t>
            </w:r>
            <w:r>
              <w:rPr>
                <w:spacing w:val="17"/>
              </w:rPr>
              <w:t>气管线（不含城市天</w:t>
            </w:r>
            <w:r>
              <w:rPr>
                <w:spacing w:val="7"/>
              </w:rPr>
              <w:t xml:space="preserve"> </w:t>
            </w:r>
            <w:r>
              <w:rPr>
                <w:spacing w:val="13"/>
              </w:rPr>
              <w:t>然气管线；</w:t>
            </w:r>
            <w:r>
              <w:rPr>
                <w:spacing w:val="-59"/>
              </w:rPr>
              <w:t xml:space="preserve"> </w:t>
            </w:r>
            <w:r>
              <w:rPr>
                <w:spacing w:val="13"/>
              </w:rPr>
              <w:t>不含城镇</w:t>
            </w:r>
            <w:r>
              <w:rPr/>
              <w:t xml:space="preserve"> </w:t>
            </w:r>
            <w:r>
              <w:rPr>
                <w:spacing w:val="13"/>
              </w:rPr>
              <w:t>燃气管线；</w:t>
            </w:r>
            <w:r>
              <w:rPr>
                <w:spacing w:val="-56"/>
              </w:rPr>
              <w:t xml:space="preserve"> </w:t>
            </w:r>
            <w:r>
              <w:rPr>
                <w:spacing w:val="13"/>
              </w:rPr>
              <w:t>不含企业</w:t>
            </w:r>
            <w:r>
              <w:rPr/>
              <w:t xml:space="preserve"> </w:t>
            </w:r>
            <w:r>
              <w:rPr>
                <w:spacing w:val="6"/>
              </w:rPr>
              <w:t>厂区内管道）</w:t>
            </w:r>
          </w:p>
        </w:tc>
        <w:tc>
          <w:tcPr>
            <w:tcW w:w="3854"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176" w:line="269" w:lineRule="auto"/>
              <w:rPr/>
            </w:pPr>
            <w:r>
              <w:rPr>
                <w:spacing w:val="10"/>
              </w:rPr>
              <w:t>第三条（</w:t>
            </w:r>
            <w:r>
              <w:rPr>
                <w:spacing w:val="-48"/>
              </w:rPr>
              <w:t xml:space="preserve"> </w:t>
            </w:r>
            <w:r>
              <w:rPr>
                <w:spacing w:val="10"/>
              </w:rPr>
              <w:t>一）</w:t>
            </w:r>
            <w:r>
              <w:rPr>
                <w:spacing w:val="-58"/>
              </w:rPr>
              <w:t xml:space="preserve"> </w:t>
            </w:r>
            <w:r>
              <w:rPr>
                <w:spacing w:val="10"/>
              </w:rPr>
              <w:t>中的全部区域；第</w:t>
            </w:r>
            <w:r>
              <w:rPr/>
              <w:t xml:space="preserve"> </w:t>
            </w:r>
            <w:r>
              <w:rPr>
                <w:spacing w:val="9"/>
              </w:rPr>
              <w:t>三条（二）</w:t>
            </w:r>
            <w:r>
              <w:rPr>
                <w:spacing w:val="-46"/>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农田、森林公园、地质公园、重</w:t>
            </w:r>
            <w:r>
              <w:rPr>
                <w:spacing w:val="10"/>
              </w:rPr>
              <w:t xml:space="preserve"> </w:t>
            </w:r>
            <w:r>
              <w:rPr>
                <w:spacing w:val="15"/>
              </w:rPr>
              <w:t>要湿地、天然林；第三条（三）</w:t>
            </w:r>
            <w:r>
              <w:rPr>
                <w:spacing w:val="5"/>
              </w:rPr>
              <w:t xml:space="preserve"> </w:t>
            </w:r>
            <w:r>
              <w:rPr>
                <w:spacing w:val="8"/>
              </w:rPr>
              <w:t>中的全部区域</w:t>
            </w:r>
          </w:p>
        </w:tc>
      </w:tr>
      <w:tr>
        <w:trPr>
          <w:trHeight w:val="2076" w:hRule="atLeast"/>
        </w:trPr>
        <w:tc>
          <w:tcPr>
            <w:tcW w:w="595" w:type="dxa"/>
            <w:vAlign w:val="top"/>
            <w:tcBorders>
              <w:left w:val="single" w:color="000000" w:sz="6" w:space="0"/>
              <w:bottom w:val="single" w:color="000000" w:sz="6" w:space="0"/>
            </w:tcBorders>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153"/>
              <w:spacing w:before="65" w:line="190" w:lineRule="auto"/>
              <w:rPr/>
            </w:pPr>
            <w:r>
              <w:rPr>
                <w:spacing w:val="-3"/>
              </w:rPr>
              <w:t>148</w:t>
            </w:r>
          </w:p>
        </w:tc>
        <w:tc>
          <w:tcPr>
            <w:tcW w:w="2185" w:type="dxa"/>
            <w:vAlign w:val="top"/>
            <w:tcBorders>
              <w:bottom w:val="single" w:color="000000" w:sz="6" w:space="0"/>
            </w:tcBorders>
          </w:tcPr>
          <w:p>
            <w:pPr>
              <w:spacing w:line="291" w:lineRule="auto"/>
              <w:rPr>
                <w:rFonts w:ascii="Arial"/>
                <w:sz w:val="21"/>
              </w:rPr>
            </w:pPr>
            <w:r/>
          </w:p>
          <w:p>
            <w:pPr>
              <w:spacing w:line="291" w:lineRule="auto"/>
              <w:rPr>
                <w:rFonts w:ascii="Arial"/>
                <w:sz w:val="21"/>
              </w:rPr>
            </w:pPr>
            <w:r/>
          </w:p>
          <w:p>
            <w:pPr>
              <w:pStyle w:val="TableText"/>
              <w:ind w:left="109" w:right="110"/>
              <w:spacing w:before="65" w:line="261" w:lineRule="auto"/>
              <w:jc w:val="both"/>
              <w:rPr/>
            </w:pPr>
            <w:r>
              <w:rPr>
                <w:spacing w:val="17"/>
              </w:rPr>
              <w:t>危险化学品输送管线</w:t>
            </w:r>
            <w:r>
              <w:rPr>
                <w:spacing w:val="5"/>
              </w:rPr>
              <w:t xml:space="preserve"> </w:t>
            </w:r>
            <w:r>
              <w:rPr>
                <w:spacing w:val="17"/>
              </w:rPr>
              <w:t>（不含企业厂区内管</w:t>
            </w:r>
            <w:r>
              <w:rPr>
                <w:spacing w:val="5"/>
              </w:rPr>
              <w:t xml:space="preserve"> </w:t>
            </w:r>
            <w:r>
              <w:rPr>
                <w:spacing w:val="-1"/>
              </w:rPr>
              <w:t>线）</w:t>
            </w:r>
          </w:p>
        </w:tc>
        <w:tc>
          <w:tcPr>
            <w:tcW w:w="3854" w:type="dxa"/>
            <w:vAlign w:val="top"/>
            <w:tcBorders>
              <w:bottom w:val="single" w:color="000000" w:sz="6" w:space="0"/>
            </w:tcBorders>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Borders>
              <w:bottom w:val="single" w:color="000000" w:sz="6" w:space="0"/>
            </w:tcBorders>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8" w:right="102"/>
              <w:spacing w:before="201" w:line="269" w:lineRule="auto"/>
              <w:rPr/>
            </w:pPr>
            <w:r>
              <w:rPr>
                <w:spacing w:val="10"/>
              </w:rPr>
              <w:t>第三条（</w:t>
            </w:r>
            <w:r>
              <w:rPr>
                <w:spacing w:val="-48"/>
              </w:rPr>
              <w:t xml:space="preserve"> </w:t>
            </w:r>
            <w:r>
              <w:rPr>
                <w:spacing w:val="10"/>
              </w:rPr>
              <w:t>一）</w:t>
            </w:r>
            <w:r>
              <w:rPr>
                <w:spacing w:val="-58"/>
              </w:rPr>
              <w:t xml:space="preserve"> </w:t>
            </w:r>
            <w:r>
              <w:rPr>
                <w:spacing w:val="10"/>
              </w:rPr>
              <w:t>中的全部区域；第</w:t>
            </w:r>
            <w:r>
              <w:rPr/>
              <w:t xml:space="preserve"> </w:t>
            </w:r>
            <w:r>
              <w:rPr>
                <w:spacing w:val="9"/>
              </w:rPr>
              <w:t>三条（二）</w:t>
            </w:r>
            <w:r>
              <w:rPr>
                <w:spacing w:val="-46"/>
              </w:rPr>
              <w:t xml:space="preserve"> </w:t>
            </w:r>
            <w:r>
              <w:rPr>
                <w:spacing w:val="9"/>
              </w:rPr>
              <w:t>中的除（</w:t>
            </w:r>
            <w:r>
              <w:rPr>
                <w:spacing w:val="-49"/>
              </w:rPr>
              <w:t xml:space="preserve"> </w:t>
            </w:r>
            <w:r>
              <w:rPr>
                <w:spacing w:val="9"/>
              </w:rPr>
              <w:t>一）外的生</w:t>
            </w:r>
            <w:r>
              <w:rPr/>
              <w:t xml:space="preserve"> </w:t>
            </w:r>
            <w:r>
              <w:rPr>
                <w:spacing w:val="16"/>
              </w:rPr>
              <w:t>态保护红线管控范围，永久基本</w:t>
            </w:r>
            <w:r>
              <w:rPr>
                <w:spacing w:val="7"/>
              </w:rPr>
              <w:t xml:space="preserve"> </w:t>
            </w:r>
            <w:r>
              <w:rPr>
                <w:spacing w:val="16"/>
              </w:rPr>
              <w:t>农田、森林公园、地质公园、重</w:t>
            </w:r>
            <w:r>
              <w:rPr>
                <w:spacing w:val="10"/>
              </w:rPr>
              <w:t xml:space="preserve"> </w:t>
            </w:r>
            <w:r>
              <w:rPr>
                <w:spacing w:val="15"/>
              </w:rPr>
              <w:t>要湿地、天然林；第三条（三）</w:t>
            </w:r>
            <w:r>
              <w:rPr>
                <w:spacing w:val="5"/>
              </w:rPr>
              <w:t xml:space="preserve"> </w:t>
            </w:r>
            <w:r>
              <w:rPr>
                <w:spacing w:val="8"/>
              </w:rPr>
              <w:t>中的全部区域</w:t>
            </w:r>
          </w:p>
        </w:tc>
      </w:tr>
    </w:tbl>
    <w:p>
      <w:pPr>
        <w:rPr>
          <w:rFonts w:ascii="Arial"/>
          <w:sz w:val="21"/>
        </w:rPr>
      </w:pPr>
      <w:r/>
    </w:p>
    <w:p>
      <w:pPr>
        <w:sectPr>
          <w:footerReference w:type="default" r:id="rId33"/>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16"/>
              <w:spacing w:before="134" w:line="230" w:lineRule="auto"/>
              <w:rPr>
                <w:rFonts w:ascii="SimHei" w:hAnsi="SimHei" w:eastAsia="SimHei" w:cs="SimHei"/>
                <w:sz w:val="20"/>
                <w:szCs w:val="20"/>
              </w:rPr>
            </w:pPr>
            <w:r>
              <w:rPr>
                <w:rFonts w:ascii="SimHei" w:hAnsi="SimHei" w:eastAsia="SimHei" w:cs="SimHei"/>
                <w:sz w:val="20"/>
                <w:szCs w:val="20"/>
                <w:spacing w:val="7"/>
              </w:rPr>
              <w:t>五十三、装卸搬运和仓储业</w:t>
            </w:r>
            <w:r>
              <w:rPr>
                <w:rFonts w:ascii="SimHei" w:hAnsi="SimHei" w:eastAsia="SimHei" w:cs="SimHei"/>
                <w:sz w:val="20"/>
                <w:szCs w:val="20"/>
                <w:spacing w:val="7"/>
              </w:rPr>
              <w:t xml:space="preserve"> </w:t>
            </w:r>
            <w:r>
              <w:rPr>
                <w:rFonts w:ascii="SimHei" w:hAnsi="SimHei" w:eastAsia="SimHei" w:cs="SimHei"/>
                <w:sz w:val="20"/>
                <w:szCs w:val="20"/>
                <w:spacing w:val="7"/>
              </w:rPr>
              <w:t>59</w:t>
            </w:r>
          </w:p>
        </w:tc>
      </w:tr>
      <w:tr>
        <w:trPr>
          <w:trHeight w:val="903" w:hRule="atLeast"/>
        </w:trPr>
        <w:tc>
          <w:tcPr>
            <w:tcW w:w="595" w:type="dxa"/>
            <w:vAlign w:val="top"/>
            <w:tcBorders>
              <w:left w:val="single" w:color="000000" w:sz="6" w:space="0"/>
            </w:tcBorders>
          </w:tcPr>
          <w:p>
            <w:pPr>
              <w:spacing w:line="329" w:lineRule="auto"/>
              <w:rPr>
                <w:rFonts w:ascii="Arial"/>
                <w:sz w:val="21"/>
              </w:rPr>
            </w:pPr>
            <w:r/>
          </w:p>
          <w:p>
            <w:pPr>
              <w:pStyle w:val="TableText"/>
              <w:ind w:left="153"/>
              <w:spacing w:before="65" w:line="190" w:lineRule="auto"/>
              <w:rPr/>
            </w:pPr>
            <w:r>
              <w:rPr>
                <w:spacing w:val="-3"/>
              </w:rPr>
              <w:t>149</w:t>
            </w:r>
          </w:p>
        </w:tc>
        <w:tc>
          <w:tcPr>
            <w:tcW w:w="2185" w:type="dxa"/>
            <w:vAlign w:val="top"/>
          </w:tcPr>
          <w:p>
            <w:pPr>
              <w:pStyle w:val="TableText"/>
              <w:ind w:left="106" w:right="110" w:firstLine="2"/>
              <w:spacing w:before="64" w:line="255" w:lineRule="auto"/>
              <w:jc w:val="both"/>
              <w:rPr/>
            </w:pPr>
            <w:r>
              <w:rPr>
                <w:spacing w:val="12"/>
              </w:rPr>
              <w:t>危险品仓储</w:t>
            </w:r>
            <w:r>
              <w:rPr>
                <w:spacing w:val="38"/>
              </w:rPr>
              <w:t xml:space="preserve"> </w:t>
            </w:r>
            <w:r>
              <w:rPr>
                <w:spacing w:val="12"/>
              </w:rPr>
              <w:t>594（不</w:t>
            </w:r>
            <w:r>
              <w:rPr/>
              <w:t xml:space="preserve"> </w:t>
            </w:r>
            <w:r>
              <w:rPr>
                <w:spacing w:val="13"/>
              </w:rPr>
              <w:t>含加油站的油库；</w:t>
            </w:r>
            <w:r>
              <w:rPr>
                <w:spacing w:val="-56"/>
              </w:rPr>
              <w:t xml:space="preserve"> </w:t>
            </w:r>
            <w:r>
              <w:rPr>
                <w:spacing w:val="13"/>
              </w:rPr>
              <w:t>不</w:t>
            </w:r>
            <w:r>
              <w:rPr/>
              <w:t xml:space="preserve"> </w:t>
            </w:r>
            <w:r>
              <w:rPr>
                <w:spacing w:val="7"/>
              </w:rPr>
              <w:t>含加气站的气库）</w:t>
            </w:r>
          </w:p>
        </w:tc>
        <w:tc>
          <w:tcPr>
            <w:tcW w:w="3854" w:type="dxa"/>
            <w:vAlign w:val="top"/>
          </w:tcPr>
          <w:p>
            <w:pPr>
              <w:pStyle w:val="TableText"/>
              <w:ind w:left="109" w:right="105" w:firstLine="4"/>
              <w:spacing w:before="64" w:line="255" w:lineRule="auto"/>
              <w:jc w:val="both"/>
              <w:rPr/>
            </w:pPr>
            <w:r>
              <w:rPr>
                <w:spacing w:val="12"/>
              </w:rPr>
              <w:t>总容量20万立方米及以上的油库（含油</w:t>
            </w:r>
            <w:r>
              <w:rPr>
                <w:spacing w:val="10"/>
              </w:rPr>
              <w:t xml:space="preserve"> </w:t>
            </w:r>
            <w:r>
              <w:rPr>
                <w:spacing w:val="7"/>
              </w:rPr>
              <w:t>品码头后方配套油库</w:t>
            </w:r>
            <w:r>
              <w:rPr>
                <w:spacing w:val="-40"/>
              </w:rPr>
              <w:t>）；</w:t>
            </w:r>
            <w:r>
              <w:rPr>
                <w:spacing w:val="7"/>
              </w:rPr>
              <w:t>地下油库；地下</w:t>
            </w:r>
            <w:r>
              <w:rPr>
                <w:spacing w:val="1"/>
              </w:rPr>
              <w:t xml:space="preserve"> </w:t>
            </w:r>
            <w:r>
              <w:rPr>
                <w:spacing w:val="4"/>
              </w:rPr>
              <w:t>气库</w:t>
            </w:r>
          </w:p>
        </w:tc>
        <w:tc>
          <w:tcPr>
            <w:tcW w:w="2943" w:type="dxa"/>
            <w:vAlign w:val="top"/>
          </w:tcPr>
          <w:p>
            <w:pPr>
              <w:pStyle w:val="TableText"/>
              <w:ind w:left="130" w:right="103" w:hanging="16"/>
              <w:spacing w:before="213" w:line="252" w:lineRule="auto"/>
              <w:rPr/>
            </w:pPr>
            <w:r>
              <w:rPr>
                <w:spacing w:val="9"/>
              </w:rPr>
              <w:t>其他（含有毒、有害、危险品</w:t>
            </w:r>
            <w:r>
              <w:rPr>
                <w:spacing w:val="1"/>
              </w:rPr>
              <w:t xml:space="preserve"> </w:t>
            </w:r>
            <w:r>
              <w:rPr>
                <w:spacing w:val="6"/>
              </w:rPr>
              <w:t>的仓储；含液化天然气库）</w:t>
            </w:r>
          </w:p>
        </w:tc>
        <w:tc>
          <w:tcPr>
            <w:tcW w:w="1871" w:type="dxa"/>
            <w:vAlign w:val="top"/>
          </w:tcPr>
          <w:p>
            <w:pPr>
              <w:spacing w:line="29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14714" w:type="dxa"/>
            <w:vAlign w:val="top"/>
            <w:gridSpan w:val="6"/>
            <w:tcBorders>
              <w:left w:val="single" w:color="000000" w:sz="6" w:space="0"/>
              <w:right w:val="single" w:color="000000" w:sz="6" w:space="0"/>
            </w:tcBorders>
          </w:tcPr>
          <w:p>
            <w:pPr>
              <w:ind w:left="116"/>
              <w:spacing w:before="138" w:line="229" w:lineRule="auto"/>
              <w:rPr>
                <w:rFonts w:ascii="SimHei" w:hAnsi="SimHei" w:eastAsia="SimHei" w:cs="SimHei"/>
                <w:sz w:val="20"/>
                <w:szCs w:val="20"/>
              </w:rPr>
            </w:pPr>
            <w:r>
              <w:rPr>
                <w:rFonts w:ascii="SimHei" w:hAnsi="SimHei" w:eastAsia="SimHei" w:cs="SimHei"/>
                <w:sz w:val="20"/>
                <w:szCs w:val="20"/>
                <w:spacing w:val="7"/>
              </w:rPr>
              <w:t>五十四、海洋工程</w:t>
            </w:r>
          </w:p>
        </w:tc>
      </w:tr>
      <w:tr>
        <w:trPr>
          <w:trHeight w:val="3599" w:hRule="atLeast"/>
        </w:trPr>
        <w:tc>
          <w:tcPr>
            <w:tcW w:w="595" w:type="dxa"/>
            <w:vAlign w:val="top"/>
            <w:tcBorders>
              <w:left w:val="single" w:color="000000" w:sz="6" w:space="0"/>
            </w:tcBorders>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53"/>
              <w:spacing w:before="65" w:line="190" w:lineRule="auto"/>
              <w:rPr/>
            </w:pPr>
            <w:r>
              <w:rPr>
                <w:spacing w:val="-4"/>
              </w:rPr>
              <w:t>150</w:t>
            </w:r>
          </w:p>
        </w:tc>
        <w:tc>
          <w:tcPr>
            <w:tcW w:w="2185"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0" w:right="110" w:hanging="4"/>
              <w:spacing w:before="65" w:line="252" w:lineRule="auto"/>
              <w:rPr/>
            </w:pPr>
            <w:r>
              <w:rPr>
                <w:spacing w:val="18"/>
              </w:rPr>
              <w:t>海洋矿产资源勘探开</w:t>
            </w:r>
            <w:r>
              <w:rPr/>
              <w:t xml:space="preserve"> </w:t>
            </w:r>
            <w:r>
              <w:rPr>
                <w:spacing w:val="8"/>
              </w:rPr>
              <w:t>发及其附属工程</w:t>
            </w:r>
          </w:p>
        </w:tc>
        <w:tc>
          <w:tcPr>
            <w:tcW w:w="3854" w:type="dxa"/>
            <w:vAlign w:val="top"/>
          </w:tcPr>
          <w:p>
            <w:pPr>
              <w:spacing w:line="453" w:lineRule="auto"/>
              <w:rPr>
                <w:rFonts w:ascii="Arial"/>
                <w:sz w:val="21"/>
              </w:rPr>
            </w:pPr>
            <w:r/>
          </w:p>
          <w:p>
            <w:pPr>
              <w:pStyle w:val="TableText"/>
              <w:ind w:left="107" w:right="55" w:firstLine="1"/>
              <w:spacing w:before="65" w:line="271" w:lineRule="auto"/>
              <w:rPr/>
            </w:pPr>
            <w:r>
              <w:rPr>
                <w:spacing w:val="13"/>
              </w:rPr>
              <w:t>新区块油气开发及其附属工程；污水日</w:t>
            </w:r>
            <w:r>
              <w:rPr>
                <w:spacing w:val="9"/>
              </w:rPr>
              <w:t xml:space="preserve"> </w:t>
            </w:r>
            <w:r>
              <w:rPr>
                <w:spacing w:val="11"/>
              </w:rPr>
              <w:t>排放量1000立方米及以上或年产油量20</w:t>
            </w:r>
            <w:r>
              <w:rPr>
                <w:spacing w:val="13"/>
              </w:rPr>
              <w:t xml:space="preserve"> </w:t>
            </w:r>
            <w:r>
              <w:rPr>
                <w:spacing w:val="13"/>
              </w:rPr>
              <w:t>万吨及以上的海洋油气开发及其附属工</w:t>
            </w:r>
            <w:r>
              <w:rPr>
                <w:spacing w:val="11"/>
              </w:rPr>
              <w:t xml:space="preserve"> </w:t>
            </w:r>
            <w:r>
              <w:rPr>
                <w:spacing w:val="12"/>
              </w:rPr>
              <w:t>程；挖沟埋设单条管道长度20公里及以</w:t>
            </w:r>
            <w:r>
              <w:rPr>
                <w:spacing w:val="16"/>
              </w:rPr>
              <w:t xml:space="preserve"> </w:t>
            </w:r>
            <w:r>
              <w:rPr>
                <w:spacing w:val="14"/>
              </w:rPr>
              <w:t>上或涉及环境敏感区的油气集输管道、</w:t>
            </w:r>
            <w:r>
              <w:rPr>
                <w:spacing w:val="8"/>
              </w:rPr>
              <w:t xml:space="preserve"> </w:t>
            </w:r>
            <w:r>
              <w:rPr>
                <w:spacing w:val="13"/>
              </w:rPr>
              <w:t>电（光）缆工程；海洋（海底）矿产资</w:t>
            </w:r>
            <w:r>
              <w:rPr>
                <w:spacing w:val="11"/>
              </w:rPr>
              <w:t xml:space="preserve"> </w:t>
            </w:r>
            <w:r>
              <w:rPr>
                <w:spacing w:val="13"/>
              </w:rPr>
              <w:t>源开发（包括天然气水合物开发；海砂</w:t>
            </w:r>
            <w:r>
              <w:rPr>
                <w:spacing w:val="11"/>
              </w:rPr>
              <w:t xml:space="preserve"> </w:t>
            </w:r>
            <w:r>
              <w:rPr>
                <w:spacing w:val="4"/>
              </w:rPr>
              <w:t>开采；矿盐卤水开发；海床底温泉开发；</w:t>
            </w:r>
            <w:r>
              <w:rPr>
                <w:spacing w:val="12"/>
              </w:rPr>
              <w:t xml:space="preserve"> </w:t>
            </w:r>
            <w:r>
              <w:rPr>
                <w:spacing w:val="8"/>
              </w:rPr>
              <w:t>海底地下水开发等工程）</w:t>
            </w:r>
          </w:p>
        </w:tc>
        <w:tc>
          <w:tcPr>
            <w:tcW w:w="2943"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2" w:right="18" w:firstLine="1"/>
              <w:spacing w:before="65" w:line="270" w:lineRule="auto"/>
              <w:jc w:val="both"/>
              <w:rPr/>
            </w:pPr>
            <w:r>
              <w:rPr/>
              <w:t>其他（不含海洋油气勘探工程；</w:t>
            </w:r>
            <w:r>
              <w:rPr>
                <w:spacing w:val="3"/>
              </w:rPr>
              <w:t xml:space="preserve"> </w:t>
            </w:r>
            <w:r>
              <w:rPr>
                <w:spacing w:val="9"/>
              </w:rPr>
              <w:t>不含不在环境敏感区内且排污</w:t>
            </w:r>
            <w:r>
              <w:rPr>
                <w:spacing w:val="1"/>
              </w:rPr>
              <w:t xml:space="preserve">  </w:t>
            </w:r>
            <w:r>
              <w:rPr>
                <w:spacing w:val="9"/>
              </w:rPr>
              <w:t>量未超出原环评批复排放总量</w:t>
            </w:r>
            <w:r>
              <w:rPr>
                <w:spacing w:val="1"/>
              </w:rPr>
              <w:t xml:space="preserve">  </w:t>
            </w:r>
            <w:r>
              <w:rPr>
                <w:spacing w:val="9"/>
              </w:rPr>
              <w:t>的海洋油气调整井工程；不含</w:t>
            </w:r>
            <w:r>
              <w:rPr/>
              <w:t xml:space="preserve">  </w:t>
            </w:r>
            <w:r>
              <w:rPr>
                <w:spacing w:val="9"/>
              </w:rPr>
              <w:t>为油气开采工程配套的海底输</w:t>
            </w:r>
            <w:r>
              <w:rPr>
                <w:spacing w:val="1"/>
              </w:rPr>
              <w:t xml:space="preserve">  </w:t>
            </w:r>
            <w:r>
              <w:rPr>
                <w:spacing w:val="25"/>
              </w:rPr>
              <w:t>水及输送无毒无害物质的管 </w:t>
            </w:r>
            <w:r>
              <w:rPr/>
              <w:t>道、电（光）缆原地弃置工程）</w:t>
            </w:r>
          </w:p>
        </w:tc>
        <w:tc>
          <w:tcPr>
            <w:tcW w:w="1871" w:type="dxa"/>
            <w:vAlign w:val="top"/>
          </w:tcPr>
          <w:p>
            <w:pPr>
              <w:pStyle w:val="TableText"/>
              <w:ind w:left="114" w:right="102"/>
              <w:spacing w:before="65" w:line="271" w:lineRule="auto"/>
              <w:rPr/>
            </w:pPr>
            <w:r>
              <w:rPr>
                <w:spacing w:val="35"/>
              </w:rPr>
              <w:t>海洋油气勘探工</w:t>
            </w:r>
            <w:r>
              <w:rPr>
                <w:spacing w:val="2"/>
              </w:rPr>
              <w:t xml:space="preserve"> </w:t>
            </w:r>
            <w:r>
              <w:rPr>
                <w:spacing w:val="6"/>
              </w:rPr>
              <w:t>程；不在环境敏感</w:t>
            </w:r>
            <w:r>
              <w:rPr/>
              <w:t xml:space="preserve"> </w:t>
            </w:r>
            <w:r>
              <w:rPr>
                <w:spacing w:val="35"/>
              </w:rPr>
              <w:t>区内且排污量未</w:t>
            </w:r>
            <w:r>
              <w:rPr>
                <w:spacing w:val="2"/>
              </w:rPr>
              <w:t xml:space="preserve"> </w:t>
            </w:r>
            <w:r>
              <w:rPr>
                <w:spacing w:val="35"/>
              </w:rPr>
              <w:t>超出原环评批复</w:t>
            </w:r>
            <w:r>
              <w:rPr>
                <w:spacing w:val="2"/>
              </w:rPr>
              <w:t xml:space="preserve"> </w:t>
            </w:r>
            <w:r>
              <w:rPr>
                <w:spacing w:val="35"/>
              </w:rPr>
              <w:t>排放总量的海洋</w:t>
            </w:r>
            <w:r>
              <w:rPr>
                <w:spacing w:val="2"/>
              </w:rPr>
              <w:t xml:space="preserve"> </w:t>
            </w:r>
            <w:r>
              <w:rPr>
                <w:spacing w:val="6"/>
              </w:rPr>
              <w:t>油气调整井工程；</w:t>
            </w:r>
            <w:r>
              <w:rPr/>
              <w:t xml:space="preserve"> </w:t>
            </w:r>
            <w:r>
              <w:rPr>
                <w:spacing w:val="35"/>
              </w:rPr>
              <w:t>为油气开采工程</w:t>
            </w:r>
            <w:r>
              <w:rPr>
                <w:spacing w:val="2"/>
              </w:rPr>
              <w:t xml:space="preserve"> </w:t>
            </w:r>
            <w:r>
              <w:rPr>
                <w:spacing w:val="35"/>
              </w:rPr>
              <w:t>配套的海底输水</w:t>
            </w:r>
            <w:r>
              <w:rPr>
                <w:spacing w:val="2"/>
              </w:rPr>
              <w:t xml:space="preserve"> </w:t>
            </w:r>
            <w:r>
              <w:rPr>
                <w:spacing w:val="35"/>
              </w:rPr>
              <w:t>及输送无毒无害</w:t>
            </w:r>
            <w:r>
              <w:rPr>
                <w:spacing w:val="2"/>
              </w:rPr>
              <w:t xml:space="preserve"> </w:t>
            </w:r>
            <w:r>
              <w:rPr>
                <w:spacing w:val="17"/>
              </w:rPr>
              <w:t>物质的管道</w:t>
            </w:r>
            <w:r>
              <w:rPr>
                <w:spacing w:val="-44"/>
              </w:rPr>
              <w:t xml:space="preserve"> </w:t>
            </w:r>
            <w:r>
              <w:rPr>
                <w:spacing w:val="17"/>
              </w:rPr>
              <w:t>、</w:t>
            </w:r>
            <w:r>
              <w:rPr>
                <w:spacing w:val="-28"/>
              </w:rPr>
              <w:t xml:space="preserve"> </w:t>
            </w:r>
            <w:r>
              <w:rPr>
                <w:spacing w:val="17"/>
              </w:rPr>
              <w:t>电</w:t>
            </w:r>
            <w:r>
              <w:rPr/>
              <w:t xml:space="preserve"> </w:t>
            </w:r>
            <w:r>
              <w:rPr>
                <w:spacing w:val="6"/>
              </w:rPr>
              <w:t>（光）缆原地弃置</w:t>
            </w:r>
            <w:r>
              <w:rPr/>
              <w:t xml:space="preserve"> </w:t>
            </w:r>
            <w:r>
              <w:rPr>
                <w:spacing w:val="5"/>
              </w:rPr>
              <w:t>工程</w:t>
            </w:r>
          </w:p>
        </w:tc>
        <w:tc>
          <w:tcPr>
            <w:tcW w:w="3266" w:type="dxa"/>
            <w:vAlign w:val="top"/>
            <w:tcBorders>
              <w:right w:val="single" w:color="000000" w:sz="6"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7" w:right="104"/>
              <w:spacing w:before="65" w:line="270" w:lineRule="auto"/>
              <w:rPr/>
            </w:pPr>
            <w:r>
              <w:rPr>
                <w:spacing w:val="9"/>
              </w:rPr>
              <w:t>第三条（</w:t>
            </w:r>
            <w:r>
              <w:rPr>
                <w:spacing w:val="-37"/>
              </w:rPr>
              <w:t xml:space="preserve"> </w:t>
            </w:r>
            <w:r>
              <w:rPr>
                <w:spacing w:val="9"/>
              </w:rPr>
              <w:t>一）</w:t>
            </w:r>
            <w:r>
              <w:rPr>
                <w:spacing w:val="-58"/>
              </w:rPr>
              <w:t xml:space="preserve"> </w:t>
            </w:r>
            <w:r>
              <w:rPr>
                <w:spacing w:val="9"/>
              </w:rPr>
              <w:t>中的自然保护区、</w:t>
            </w:r>
            <w:r>
              <w:rPr/>
              <w:t xml:space="preserve"> </w:t>
            </w:r>
            <w:r>
              <w:rPr>
                <w:spacing w:val="15"/>
              </w:rPr>
              <w:t>海洋特别保护区；第三条（二）</w:t>
            </w:r>
            <w:r>
              <w:rPr>
                <w:spacing w:val="6"/>
              </w:rPr>
              <w:t xml:space="preserve"> </w:t>
            </w:r>
            <w:r>
              <w:rPr>
                <w:spacing w:val="13"/>
              </w:rPr>
              <w:t>中的除（</w:t>
            </w:r>
            <w:r>
              <w:rPr>
                <w:spacing w:val="-49"/>
              </w:rPr>
              <w:t xml:space="preserve"> </w:t>
            </w:r>
            <w:r>
              <w:rPr>
                <w:spacing w:val="13"/>
              </w:rPr>
              <w:t>一）外的生态保护红线</w:t>
            </w:r>
            <w:r>
              <w:rPr/>
              <w:t xml:space="preserve"> </w:t>
            </w:r>
            <w:r>
              <w:rPr>
                <w:spacing w:val="16"/>
              </w:rPr>
              <w:t>管控范围，海洋公园，重点保护</w:t>
            </w:r>
            <w:r>
              <w:rPr>
                <w:spacing w:val="8"/>
              </w:rPr>
              <w:t xml:space="preserve"> </w:t>
            </w:r>
            <w:r>
              <w:rPr>
                <w:spacing w:val="16"/>
              </w:rPr>
              <w:t>野生动物栖息地，重点保护野生</w:t>
            </w:r>
            <w:r>
              <w:rPr>
                <w:spacing w:val="8"/>
              </w:rPr>
              <w:t xml:space="preserve"> </w:t>
            </w:r>
            <w:r>
              <w:rPr>
                <w:spacing w:val="16"/>
              </w:rPr>
              <w:t>植物生长繁殖地，封闭及半封闭</w:t>
            </w:r>
            <w:r>
              <w:rPr>
                <w:spacing w:val="8"/>
              </w:rPr>
              <w:t xml:space="preserve"> </w:t>
            </w:r>
            <w:r>
              <w:rPr>
                <w:spacing w:val="5"/>
              </w:rPr>
              <w:t>海域</w:t>
            </w:r>
          </w:p>
        </w:tc>
      </w:tr>
      <w:tr>
        <w:trPr>
          <w:trHeight w:val="2114" w:hRule="atLeast"/>
        </w:trPr>
        <w:tc>
          <w:tcPr>
            <w:tcW w:w="595" w:type="dxa"/>
            <w:vAlign w:val="top"/>
            <w:tcBorders>
              <w:left w:val="single" w:color="000000" w:sz="6" w:space="0"/>
              <w:bottom w:val="single" w:color="000000" w:sz="6" w:space="0"/>
            </w:tcBorders>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53"/>
              <w:spacing w:before="65" w:line="190" w:lineRule="auto"/>
              <w:rPr/>
            </w:pPr>
            <w:r>
              <w:rPr>
                <w:spacing w:val="-4"/>
              </w:rPr>
              <w:t>151</w:t>
            </w:r>
          </w:p>
        </w:tc>
        <w:tc>
          <w:tcPr>
            <w:tcW w:w="2185" w:type="dxa"/>
            <w:vAlign w:val="top"/>
            <w:tcBorders>
              <w:bottom w:val="single" w:color="000000" w:sz="6" w:space="0"/>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9" w:right="110" w:hanging="3"/>
              <w:spacing w:before="65" w:line="253" w:lineRule="auto"/>
              <w:rPr/>
            </w:pPr>
            <w:r>
              <w:rPr>
                <w:spacing w:val="18"/>
              </w:rPr>
              <w:t>海洋能源开发利用类</w:t>
            </w:r>
            <w:r>
              <w:rPr/>
              <w:t xml:space="preserve"> </w:t>
            </w:r>
            <w:r>
              <w:rPr>
                <w:spacing w:val="3"/>
              </w:rPr>
              <w:t>工程</w:t>
            </w:r>
          </w:p>
        </w:tc>
        <w:tc>
          <w:tcPr>
            <w:tcW w:w="3854" w:type="dxa"/>
            <w:vAlign w:val="top"/>
            <w:tcBorders>
              <w:bottom w:val="single" w:color="000000" w:sz="6" w:space="0"/>
            </w:tcBorders>
          </w:tcPr>
          <w:p>
            <w:pPr>
              <w:pStyle w:val="TableText"/>
              <w:ind w:left="107" w:right="107"/>
              <w:spacing w:before="220" w:line="269" w:lineRule="auto"/>
              <w:rPr/>
            </w:pPr>
            <w:r>
              <w:rPr>
                <w:spacing w:val="12"/>
              </w:rPr>
              <w:t>装机容量在20兆瓦及以上的潮汐发电、</w:t>
            </w:r>
            <w:r>
              <w:rPr>
                <w:spacing w:val="15"/>
              </w:rPr>
              <w:t xml:space="preserve"> </w:t>
            </w:r>
            <w:r>
              <w:rPr>
                <w:spacing w:val="13"/>
              </w:rPr>
              <w:t>波浪发电、温差发电、海洋生物质能等</w:t>
            </w:r>
            <w:r>
              <w:rPr>
                <w:spacing w:val="11"/>
              </w:rPr>
              <w:t xml:space="preserve"> </w:t>
            </w:r>
            <w:r>
              <w:rPr>
                <w:spacing w:val="13"/>
              </w:rPr>
              <w:t>海洋能源开发利用、输送设施及网络工</w:t>
            </w:r>
            <w:r>
              <w:rPr>
                <w:spacing w:val="11"/>
              </w:rPr>
              <w:t xml:space="preserve"> </w:t>
            </w:r>
            <w:r>
              <w:rPr>
                <w:spacing w:val="7"/>
              </w:rPr>
              <w:t>程；总装机容量5万千瓦及以上的海上风</w:t>
            </w:r>
            <w:r>
              <w:rPr>
                <w:spacing w:val="6"/>
              </w:rPr>
              <w:t xml:space="preserve"> </w:t>
            </w:r>
            <w:r>
              <w:rPr>
                <w:spacing w:val="13"/>
              </w:rPr>
              <w:t>电工程及其输送设施及网络工程；涉及</w:t>
            </w:r>
            <w:r>
              <w:rPr>
                <w:spacing w:val="11"/>
              </w:rPr>
              <w:t xml:space="preserve"> </w:t>
            </w:r>
            <w:r>
              <w:rPr>
                <w:spacing w:val="8"/>
              </w:rPr>
              <w:t>环境敏感区的</w:t>
            </w:r>
          </w:p>
        </w:tc>
        <w:tc>
          <w:tcPr>
            <w:tcW w:w="2943" w:type="dxa"/>
            <w:vAlign w:val="top"/>
            <w:tcBorders>
              <w:bottom w:val="single" w:color="000000" w:sz="6" w:space="0"/>
            </w:tcBorders>
          </w:tcPr>
          <w:p>
            <w:pPr>
              <w:pStyle w:val="TableText"/>
              <w:ind w:left="111" w:right="103" w:firstLine="2"/>
              <w:spacing w:before="71" w:line="268" w:lineRule="auto"/>
              <w:jc w:val="both"/>
              <w:rPr/>
            </w:pPr>
            <w:r>
              <w:rPr>
                <w:spacing w:val="9"/>
              </w:rPr>
              <w:t>其他潮汐发电、波浪发电、温</w:t>
            </w:r>
            <w:r>
              <w:rPr>
                <w:spacing w:val="1"/>
              </w:rPr>
              <w:t xml:space="preserve"> </w:t>
            </w:r>
            <w:r>
              <w:rPr>
                <w:spacing w:val="9"/>
              </w:rPr>
              <w:t>差发电、海洋生物质能等海洋</w:t>
            </w:r>
            <w:r>
              <w:rPr>
                <w:spacing w:val="4"/>
              </w:rPr>
              <w:t xml:space="preserve"> </w:t>
            </w:r>
            <w:r>
              <w:rPr>
                <w:spacing w:val="9"/>
              </w:rPr>
              <w:t>能源开发利用、输送设施及网</w:t>
            </w:r>
            <w:r>
              <w:rPr>
                <w:spacing w:val="4"/>
              </w:rPr>
              <w:t xml:space="preserve"> </w:t>
            </w:r>
            <w:r>
              <w:rPr>
                <w:spacing w:val="9"/>
              </w:rPr>
              <w:t>络工程；地热发电；太阳能发</w:t>
            </w:r>
            <w:r>
              <w:rPr>
                <w:spacing w:val="4"/>
              </w:rPr>
              <w:t xml:space="preserve"> </w:t>
            </w:r>
            <w:r>
              <w:rPr>
                <w:spacing w:val="9"/>
              </w:rPr>
              <w:t>电工程及其输送设施及网络工</w:t>
            </w:r>
            <w:r>
              <w:rPr>
                <w:spacing w:val="4"/>
              </w:rPr>
              <w:t xml:space="preserve"> </w:t>
            </w:r>
            <w:r>
              <w:rPr>
                <w:spacing w:val="9"/>
              </w:rPr>
              <w:t>程；其他海上风电工程及其输</w:t>
            </w:r>
            <w:r>
              <w:rPr>
                <w:spacing w:val="4"/>
              </w:rPr>
              <w:t xml:space="preserve"> </w:t>
            </w:r>
            <w:r>
              <w:rPr>
                <w:spacing w:val="8"/>
              </w:rPr>
              <w:t>送设施及网络工程</w:t>
            </w:r>
          </w:p>
        </w:tc>
        <w:tc>
          <w:tcPr>
            <w:tcW w:w="1871" w:type="dxa"/>
            <w:vAlign w:val="top"/>
            <w:tcBorders>
              <w:bottom w:val="single" w:color="000000" w:sz="6" w:space="0"/>
            </w:tcBorders>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pStyle w:val="TableText"/>
              <w:ind w:left="117" w:right="104"/>
              <w:spacing w:before="71" w:line="268" w:lineRule="auto"/>
              <w:rPr/>
            </w:pPr>
            <w:r>
              <w:rPr>
                <w:spacing w:val="9"/>
              </w:rPr>
              <w:t>第三条（</w:t>
            </w:r>
            <w:r>
              <w:rPr>
                <w:spacing w:val="-37"/>
              </w:rPr>
              <w:t xml:space="preserve"> </w:t>
            </w:r>
            <w:r>
              <w:rPr>
                <w:spacing w:val="9"/>
              </w:rPr>
              <w:t>一）</w:t>
            </w:r>
            <w:r>
              <w:rPr>
                <w:spacing w:val="-58"/>
              </w:rPr>
              <w:t xml:space="preserve"> </w:t>
            </w:r>
            <w:r>
              <w:rPr>
                <w:spacing w:val="9"/>
              </w:rPr>
              <w:t>中的自然保护区、</w:t>
            </w:r>
            <w:r>
              <w:rPr/>
              <w:t xml:space="preserve"> </w:t>
            </w:r>
            <w:r>
              <w:rPr>
                <w:spacing w:val="15"/>
              </w:rPr>
              <w:t>海洋特别保护区；第三条（二）</w:t>
            </w:r>
            <w:r>
              <w:rPr>
                <w:spacing w:val="6"/>
              </w:rPr>
              <w:t xml:space="preserve"> </w:t>
            </w:r>
            <w:r>
              <w:rPr>
                <w:spacing w:val="13"/>
              </w:rPr>
              <w:t>中的除（</w:t>
            </w:r>
            <w:r>
              <w:rPr>
                <w:spacing w:val="-49"/>
              </w:rPr>
              <w:t xml:space="preserve"> </w:t>
            </w:r>
            <w:r>
              <w:rPr>
                <w:spacing w:val="13"/>
              </w:rPr>
              <w:t>一）外的生态保护红线</w:t>
            </w:r>
            <w:r>
              <w:rPr/>
              <w:t xml:space="preserve"> </w:t>
            </w:r>
            <w:r>
              <w:rPr>
                <w:spacing w:val="16"/>
              </w:rPr>
              <w:t>管控范围，海洋公园，重点保护</w:t>
            </w:r>
            <w:r>
              <w:rPr>
                <w:spacing w:val="8"/>
              </w:rPr>
              <w:t xml:space="preserve"> </w:t>
            </w:r>
            <w:r>
              <w:rPr>
                <w:spacing w:val="16"/>
              </w:rPr>
              <w:t>野生动物栖息地，重点保护野生</w:t>
            </w:r>
            <w:r>
              <w:rPr>
                <w:spacing w:val="8"/>
              </w:rPr>
              <w:t xml:space="preserve"> </w:t>
            </w:r>
            <w:r>
              <w:rPr>
                <w:spacing w:val="16"/>
              </w:rPr>
              <w:t>植物生长繁殖地，封闭及半封闭</w:t>
            </w:r>
            <w:r>
              <w:rPr>
                <w:spacing w:val="8"/>
              </w:rPr>
              <w:t xml:space="preserve"> </w:t>
            </w:r>
            <w:r>
              <w:rPr>
                <w:spacing w:val="5"/>
              </w:rPr>
              <w:t>海域</w:t>
            </w:r>
          </w:p>
        </w:tc>
      </w:tr>
    </w:tbl>
    <w:p>
      <w:pPr>
        <w:rPr>
          <w:rFonts w:ascii="Arial"/>
          <w:sz w:val="21"/>
        </w:rPr>
      </w:pPr>
      <w:r/>
    </w:p>
    <w:p>
      <w:pPr>
        <w:sectPr>
          <w:footerReference w:type="default" r:id="rId34"/>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908" w:hRule="atLeast"/>
        </w:trPr>
        <w:tc>
          <w:tcPr>
            <w:tcW w:w="595" w:type="dxa"/>
            <w:vAlign w:val="top"/>
            <w:tcBorders>
              <w:left w:val="single" w:color="000000" w:sz="6" w:space="0"/>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53"/>
              <w:spacing w:before="65" w:line="190" w:lineRule="auto"/>
              <w:rPr/>
            </w:pPr>
            <w:r>
              <w:rPr>
                <w:spacing w:val="-3"/>
              </w:rPr>
              <w:t>152</w:t>
            </w:r>
          </w:p>
        </w:tc>
        <w:tc>
          <w:tcPr>
            <w:tcW w:w="2185" w:type="dxa"/>
            <w:vAlign w:val="top"/>
          </w:tcPr>
          <w:p>
            <w:pPr>
              <w:spacing w:line="323" w:lineRule="auto"/>
              <w:rPr>
                <w:rFonts w:ascii="Arial"/>
                <w:sz w:val="21"/>
              </w:rPr>
            </w:pPr>
            <w:r/>
          </w:p>
          <w:p>
            <w:pPr>
              <w:spacing w:line="323" w:lineRule="auto"/>
              <w:rPr>
                <w:rFonts w:ascii="Arial"/>
                <w:sz w:val="21"/>
              </w:rPr>
            </w:pPr>
            <w:r/>
          </w:p>
          <w:p>
            <w:pPr>
              <w:pStyle w:val="TableText"/>
              <w:ind w:left="116" w:right="110" w:hanging="10"/>
              <w:spacing w:before="65" w:line="252" w:lineRule="auto"/>
              <w:rPr/>
            </w:pPr>
            <w:r>
              <w:rPr>
                <w:spacing w:val="12"/>
              </w:rPr>
              <w:t>海底隧道、管道、</w:t>
            </w:r>
            <w:r>
              <w:rPr>
                <w:spacing w:val="-46"/>
              </w:rPr>
              <w:t xml:space="preserve"> </w:t>
            </w:r>
            <w:r>
              <w:rPr>
                <w:spacing w:val="12"/>
              </w:rPr>
              <w:t>电</w:t>
            </w:r>
            <w:r>
              <w:rPr/>
              <w:t xml:space="preserve"> </w:t>
            </w:r>
            <w:r>
              <w:rPr>
                <w:spacing w:val="6"/>
              </w:rPr>
              <w:t>（光）缆工程</w:t>
            </w:r>
          </w:p>
        </w:tc>
        <w:tc>
          <w:tcPr>
            <w:tcW w:w="3854" w:type="dxa"/>
            <w:vAlign w:val="top"/>
          </w:tcPr>
          <w:p>
            <w:pPr>
              <w:pStyle w:val="TableText"/>
              <w:ind w:left="108" w:right="106" w:hanging="1"/>
              <w:spacing w:before="32" w:line="246" w:lineRule="auto"/>
              <w:jc w:val="both"/>
              <w:rPr/>
            </w:pPr>
            <w:r>
              <w:rPr>
                <w:spacing w:val="13"/>
              </w:rPr>
              <w:t>海底隧道工程；挖沟埋设单条管道长度</w:t>
            </w:r>
            <w:r>
              <w:rPr>
                <w:spacing w:val="11"/>
              </w:rPr>
              <w:t xml:space="preserve"> </w:t>
            </w:r>
            <w:r>
              <w:rPr>
                <w:spacing w:val="12"/>
              </w:rPr>
              <w:t>20公里及以上的海上和海底电（光）缆</w:t>
            </w:r>
            <w:r>
              <w:rPr>
                <w:spacing w:val="14"/>
              </w:rPr>
              <w:t xml:space="preserve"> </w:t>
            </w:r>
            <w:r>
              <w:rPr>
                <w:spacing w:val="13"/>
              </w:rPr>
              <w:t>工程、海上和海底输水管道工程、天然</w:t>
            </w:r>
            <w:r>
              <w:rPr>
                <w:spacing w:val="9"/>
              </w:rPr>
              <w:t xml:space="preserve"> </w:t>
            </w:r>
            <w:r>
              <w:rPr>
                <w:spacing w:val="7"/>
              </w:rPr>
              <w:t>气及无毒无害物质输送管道工程；长度1</w:t>
            </w:r>
            <w:r>
              <w:rPr>
                <w:spacing w:val="6"/>
              </w:rPr>
              <w:t xml:space="preserve"> </w:t>
            </w:r>
            <w:r>
              <w:rPr>
                <w:spacing w:val="13"/>
              </w:rPr>
              <w:t>公里及以上的海上和海底有毒有害及危</w:t>
            </w:r>
            <w:r>
              <w:rPr>
                <w:spacing w:val="9"/>
              </w:rPr>
              <w:t xml:space="preserve"> </w:t>
            </w:r>
            <w:r>
              <w:rPr>
                <w:spacing w:val="13"/>
              </w:rPr>
              <w:t>险品物质输送管道等工程；涉及环境敏</w:t>
            </w:r>
            <w:r>
              <w:rPr>
                <w:spacing w:val="9"/>
              </w:rPr>
              <w:t xml:space="preserve"> </w:t>
            </w:r>
            <w:r>
              <w:rPr>
                <w:spacing w:val="6"/>
              </w:rPr>
              <w:t>感区的海底管道、</w:t>
            </w:r>
            <w:r>
              <w:rPr>
                <w:spacing w:val="-52"/>
              </w:rPr>
              <w:t xml:space="preserve"> </w:t>
            </w:r>
            <w:r>
              <w:rPr>
                <w:spacing w:val="6"/>
              </w:rPr>
              <w:t>电（光）缆工程</w:t>
            </w:r>
          </w:p>
        </w:tc>
        <w:tc>
          <w:tcPr>
            <w:tcW w:w="2943" w:type="dxa"/>
            <w:vAlign w:val="top"/>
          </w:tcPr>
          <w:p>
            <w:pPr>
              <w:spacing w:line="249" w:lineRule="auto"/>
              <w:rPr>
                <w:rFonts w:ascii="Arial"/>
                <w:sz w:val="21"/>
              </w:rPr>
            </w:pPr>
            <w:r/>
          </w:p>
          <w:p>
            <w:pPr>
              <w:spacing w:line="250" w:lineRule="auto"/>
              <w:rPr>
                <w:rFonts w:ascii="Arial"/>
                <w:sz w:val="21"/>
              </w:rPr>
            </w:pPr>
            <w:r/>
          </w:p>
          <w:p>
            <w:pPr>
              <w:pStyle w:val="TableText"/>
              <w:ind w:left="115" w:right="103" w:hanging="1"/>
              <w:spacing w:before="65" w:line="260" w:lineRule="auto"/>
              <w:jc w:val="both"/>
              <w:rPr/>
            </w:pPr>
            <w:r>
              <w:rPr>
                <w:spacing w:val="9"/>
              </w:rPr>
              <w:t>其他（海底输送无毒无害物质</w:t>
            </w:r>
            <w:r>
              <w:rPr>
                <w:spacing w:val="1"/>
              </w:rPr>
              <w:t xml:space="preserve"> </w:t>
            </w:r>
            <w:r>
              <w:rPr>
                <w:spacing w:val="9"/>
              </w:rPr>
              <w:t>的管道及电（光）缆原地弃置</w:t>
            </w:r>
            <w:r>
              <w:rPr/>
              <w:t xml:space="preserve"> </w:t>
            </w:r>
            <w:r>
              <w:rPr>
                <w:spacing w:val="5"/>
              </w:rPr>
              <w:t>工程除外）</w:t>
            </w:r>
          </w:p>
        </w:tc>
        <w:tc>
          <w:tcPr>
            <w:tcW w:w="1871" w:type="dxa"/>
            <w:vAlign w:val="top"/>
          </w:tcPr>
          <w:p>
            <w:pPr>
              <w:spacing w:line="346" w:lineRule="auto"/>
              <w:rPr>
                <w:rFonts w:ascii="Arial"/>
                <w:sz w:val="21"/>
              </w:rPr>
            </w:pPr>
            <w:r/>
          </w:p>
          <w:p>
            <w:pPr>
              <w:pStyle w:val="TableText"/>
              <w:ind w:left="113" w:right="100"/>
              <w:spacing w:before="65" w:line="265" w:lineRule="auto"/>
              <w:jc w:val="both"/>
              <w:rPr/>
            </w:pPr>
            <w:r>
              <w:rPr>
                <w:spacing w:val="35"/>
              </w:rPr>
              <w:t>海底输送无毒无</w:t>
            </w:r>
            <w:r>
              <w:rPr>
                <w:spacing w:val="2"/>
              </w:rPr>
              <w:t xml:space="preserve"> </w:t>
            </w:r>
            <w:r>
              <w:rPr>
                <w:spacing w:val="35"/>
              </w:rPr>
              <w:t>害物质的管道及</w:t>
            </w:r>
            <w:r>
              <w:rPr>
                <w:spacing w:val="3"/>
              </w:rPr>
              <w:t xml:space="preserve"> </w:t>
            </w:r>
            <w:r>
              <w:rPr>
                <w:spacing w:val="6"/>
              </w:rPr>
              <w:t>电（光）缆原地弃</w:t>
            </w:r>
            <w:r>
              <w:rPr>
                <w:spacing w:val="3"/>
              </w:rPr>
              <w:t xml:space="preserve"> </w:t>
            </w:r>
            <w:r>
              <w:rPr>
                <w:spacing w:val="7"/>
              </w:rPr>
              <w:t>置工程</w:t>
            </w:r>
          </w:p>
        </w:tc>
        <w:tc>
          <w:tcPr>
            <w:tcW w:w="3266" w:type="dxa"/>
            <w:vAlign w:val="top"/>
            <w:tcBorders>
              <w:right w:val="single" w:color="000000" w:sz="6" w:space="0"/>
            </w:tcBorders>
          </w:tcPr>
          <w:p>
            <w:pPr>
              <w:pStyle w:val="TableText"/>
              <w:ind w:left="117" w:right="104"/>
              <w:spacing w:before="32" w:line="246" w:lineRule="auto"/>
              <w:rPr/>
            </w:pPr>
            <w:r>
              <w:rPr>
                <w:spacing w:val="9"/>
              </w:rPr>
              <w:t>第三条（</w:t>
            </w:r>
            <w:r>
              <w:rPr>
                <w:spacing w:val="-37"/>
              </w:rPr>
              <w:t xml:space="preserve"> </w:t>
            </w:r>
            <w:r>
              <w:rPr>
                <w:spacing w:val="9"/>
              </w:rPr>
              <w:t>一）</w:t>
            </w:r>
            <w:r>
              <w:rPr>
                <w:spacing w:val="-58"/>
              </w:rPr>
              <w:t xml:space="preserve"> </w:t>
            </w:r>
            <w:r>
              <w:rPr>
                <w:spacing w:val="9"/>
              </w:rPr>
              <w:t>中的自然保护区、</w:t>
            </w:r>
            <w:r>
              <w:rPr/>
              <w:t xml:space="preserve"> </w:t>
            </w:r>
            <w:r>
              <w:rPr>
                <w:spacing w:val="15"/>
              </w:rPr>
              <w:t>海洋特别保护区；第三条（二）</w:t>
            </w:r>
            <w:r>
              <w:rPr>
                <w:spacing w:val="6"/>
              </w:rPr>
              <w:t xml:space="preserve"> </w:t>
            </w:r>
            <w:r>
              <w:rPr>
                <w:spacing w:val="13"/>
              </w:rPr>
              <w:t>中的除（</w:t>
            </w:r>
            <w:r>
              <w:rPr>
                <w:spacing w:val="-49"/>
              </w:rPr>
              <w:t xml:space="preserve"> </w:t>
            </w:r>
            <w:r>
              <w:rPr>
                <w:spacing w:val="13"/>
              </w:rPr>
              <w:t>一）外的生态保护红线</w:t>
            </w:r>
            <w:r>
              <w:rPr/>
              <w:t xml:space="preserve"> </w:t>
            </w:r>
            <w:r>
              <w:rPr>
                <w:spacing w:val="16"/>
              </w:rPr>
              <w:t>管控范围，海洋公园，重点保护</w:t>
            </w:r>
            <w:r>
              <w:rPr>
                <w:spacing w:val="8"/>
              </w:rPr>
              <w:t xml:space="preserve"> </w:t>
            </w:r>
            <w:r>
              <w:rPr>
                <w:spacing w:val="16"/>
              </w:rPr>
              <w:t>野生动物栖息地，重点保护野生</w:t>
            </w:r>
            <w:r>
              <w:rPr>
                <w:spacing w:val="8"/>
              </w:rPr>
              <w:t xml:space="preserve"> </w:t>
            </w:r>
            <w:r>
              <w:rPr>
                <w:spacing w:val="16"/>
              </w:rPr>
              <w:t>植物生长繁殖地，封闭及半封闭</w:t>
            </w:r>
            <w:r>
              <w:rPr>
                <w:spacing w:val="8"/>
              </w:rPr>
              <w:t xml:space="preserve"> </w:t>
            </w:r>
            <w:r>
              <w:rPr>
                <w:spacing w:val="5"/>
              </w:rPr>
              <w:t>海域</w:t>
            </w:r>
          </w:p>
        </w:tc>
      </w:tr>
      <w:tr>
        <w:trPr>
          <w:trHeight w:val="1802" w:hRule="atLeast"/>
        </w:trPr>
        <w:tc>
          <w:tcPr>
            <w:tcW w:w="595" w:type="dxa"/>
            <w:vAlign w:val="top"/>
            <w:tcBorders>
              <w:left w:val="single" w:color="000000" w:sz="6"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3"/>
              <w:spacing w:before="65" w:line="190" w:lineRule="auto"/>
              <w:rPr/>
            </w:pPr>
            <w:r>
              <w:rPr>
                <w:spacing w:val="-3"/>
              </w:rPr>
              <w:t>153</w:t>
            </w:r>
          </w:p>
        </w:tc>
        <w:tc>
          <w:tcPr>
            <w:tcW w:w="2185"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06"/>
              <w:spacing w:before="65" w:line="228" w:lineRule="auto"/>
              <w:rPr/>
            </w:pPr>
            <w:r>
              <w:rPr>
                <w:spacing w:val="8"/>
              </w:rPr>
              <w:t>跨海桥梁工程</w:t>
            </w:r>
          </w:p>
        </w:tc>
        <w:tc>
          <w:tcPr>
            <w:tcW w:w="3854" w:type="dxa"/>
            <w:vAlign w:val="top"/>
          </w:tcPr>
          <w:p>
            <w:pPr>
              <w:spacing w:line="298" w:lineRule="auto"/>
              <w:rPr>
                <w:rFonts w:ascii="Arial"/>
                <w:sz w:val="21"/>
              </w:rPr>
            </w:pPr>
            <w:r/>
          </w:p>
          <w:p>
            <w:pPr>
              <w:spacing w:line="298" w:lineRule="auto"/>
              <w:rPr>
                <w:rFonts w:ascii="Arial"/>
                <w:sz w:val="21"/>
              </w:rPr>
            </w:pPr>
            <w:r/>
          </w:p>
          <w:p>
            <w:pPr>
              <w:pStyle w:val="TableText"/>
              <w:ind w:left="110" w:right="107"/>
              <w:spacing w:before="65" w:line="252" w:lineRule="auto"/>
              <w:rPr/>
            </w:pPr>
            <w:r>
              <w:rPr>
                <w:spacing w:val="6"/>
              </w:rPr>
              <w:t>非单跨、长度0.1公里及以上的公铁桥梁</w:t>
            </w:r>
            <w:r>
              <w:rPr>
                <w:spacing w:val="14"/>
              </w:rPr>
              <w:t xml:space="preserve"> </w:t>
            </w:r>
            <w:r>
              <w:rPr>
                <w:spacing w:val="8"/>
              </w:rPr>
              <w:t>工程；涉及环境敏感区的</w:t>
            </w:r>
          </w:p>
        </w:tc>
        <w:tc>
          <w:tcPr>
            <w:tcW w:w="2943"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97"/>
              <w:spacing w:before="63" w:line="266" w:lineRule="auto"/>
              <w:jc w:val="both"/>
              <w:rPr/>
            </w:pPr>
            <w:r>
              <w:rPr>
                <w:spacing w:val="2"/>
              </w:rPr>
              <w:t>第三条（一）中的自然保护区、海</w:t>
            </w:r>
            <w:r>
              <w:rPr>
                <w:spacing w:val="6"/>
              </w:rPr>
              <w:t xml:space="preserve"> </w:t>
            </w:r>
            <w:r>
              <w:rPr>
                <w:spacing w:val="2"/>
              </w:rPr>
              <w:t>洋特别保护区；第三条（二）中的</w:t>
            </w:r>
            <w:r>
              <w:rPr>
                <w:spacing w:val="8"/>
              </w:rPr>
              <w:t xml:space="preserve"> </w:t>
            </w:r>
            <w:r>
              <w:rPr>
                <w:spacing w:val="2"/>
              </w:rPr>
              <w:t>除（一）外的生态保护红线管控范</w:t>
            </w:r>
            <w:r>
              <w:rPr>
                <w:spacing w:val="5"/>
              </w:rPr>
              <w:t xml:space="preserve"> </w:t>
            </w:r>
            <w:r>
              <w:rPr>
                <w:spacing w:val="2"/>
              </w:rPr>
              <w:t>围，海洋公园，重点保护野生动物</w:t>
            </w:r>
            <w:r>
              <w:rPr>
                <w:spacing w:val="5"/>
              </w:rPr>
              <w:t xml:space="preserve"> </w:t>
            </w:r>
            <w:r>
              <w:rPr>
                <w:spacing w:val="2"/>
              </w:rPr>
              <w:t>栖息地，重点保护野生植物生长繁</w:t>
            </w:r>
            <w:r>
              <w:rPr>
                <w:spacing w:val="5"/>
              </w:rPr>
              <w:t xml:space="preserve"> </w:t>
            </w:r>
            <w:r>
              <w:rPr>
                <w:spacing w:val="5"/>
              </w:rPr>
              <w:t>殖地，封闭及半封闭海域</w:t>
            </w:r>
          </w:p>
        </w:tc>
      </w:tr>
      <w:tr>
        <w:trPr>
          <w:trHeight w:val="604" w:hRule="atLeast"/>
        </w:trPr>
        <w:tc>
          <w:tcPr>
            <w:tcW w:w="595" w:type="dxa"/>
            <w:vAlign w:val="top"/>
            <w:tcBorders>
              <w:left w:val="single" w:color="000000" w:sz="6" w:space="0"/>
            </w:tcBorders>
          </w:tcPr>
          <w:p>
            <w:pPr>
              <w:pStyle w:val="TableText"/>
              <w:ind w:left="153"/>
              <w:spacing w:before="249" w:line="190" w:lineRule="auto"/>
              <w:rPr/>
            </w:pPr>
            <w:r>
              <w:rPr>
                <w:spacing w:val="-3"/>
              </w:rPr>
              <w:t>154</w:t>
            </w:r>
          </w:p>
        </w:tc>
        <w:tc>
          <w:tcPr>
            <w:tcW w:w="2185" w:type="dxa"/>
            <w:vAlign w:val="top"/>
          </w:tcPr>
          <w:p>
            <w:pPr>
              <w:pStyle w:val="TableText"/>
              <w:ind w:left="106" w:right="110" w:firstLine="19"/>
              <w:spacing w:before="69" w:line="242" w:lineRule="auto"/>
              <w:rPr/>
            </w:pPr>
            <w:r>
              <w:rPr>
                <w:spacing w:val="15"/>
              </w:rPr>
              <w:t>围填海工程及海上堤</w:t>
            </w:r>
            <w:r>
              <w:rPr>
                <w:spacing w:val="7"/>
              </w:rPr>
              <w:t xml:space="preserve"> </w:t>
            </w:r>
            <w:r>
              <w:rPr>
                <w:spacing w:val="7"/>
              </w:rPr>
              <w:t>坝工程</w:t>
            </w:r>
          </w:p>
        </w:tc>
        <w:tc>
          <w:tcPr>
            <w:tcW w:w="3854" w:type="dxa"/>
            <w:vAlign w:val="top"/>
          </w:tcPr>
          <w:p>
            <w:pPr>
              <w:pStyle w:val="TableText"/>
              <w:ind w:left="108" w:right="107" w:firstLine="18"/>
              <w:spacing w:before="69" w:line="242" w:lineRule="auto"/>
              <w:rPr/>
            </w:pPr>
            <w:r>
              <w:rPr>
                <w:spacing w:val="5"/>
              </w:rPr>
              <w:t>围填海工程；长度0.5公里及以上的海上</w:t>
            </w:r>
            <w:r>
              <w:rPr>
                <w:spacing w:val="17"/>
              </w:rPr>
              <w:t xml:space="preserve"> </w:t>
            </w:r>
            <w:r>
              <w:rPr>
                <w:spacing w:val="7"/>
              </w:rPr>
              <w:t>堤坝工程</w:t>
            </w:r>
          </w:p>
        </w:tc>
        <w:tc>
          <w:tcPr>
            <w:tcW w:w="2943" w:type="dxa"/>
            <w:vAlign w:val="top"/>
          </w:tcPr>
          <w:p>
            <w:pPr>
              <w:pStyle w:val="TableText"/>
              <w:ind w:left="114"/>
              <w:spacing w:before="218" w:line="228" w:lineRule="auto"/>
              <w:rPr/>
            </w:pPr>
            <w:r>
              <w:rPr>
                <w:spacing w:val="4"/>
              </w:rPr>
              <w:t>其他</w:t>
            </w:r>
          </w:p>
        </w:tc>
        <w:tc>
          <w:tcPr>
            <w:tcW w:w="1871" w:type="dxa"/>
            <w:vAlign w:val="top"/>
          </w:tcPr>
          <w:p>
            <w:pPr>
              <w:pStyle w:val="TableText"/>
              <w:ind w:left="114"/>
              <w:spacing w:before="217" w:line="233" w:lineRule="auto"/>
              <w:rPr/>
            </w:pPr>
            <w:r>
              <w:rPr/>
              <w:t>/</w:t>
            </w:r>
          </w:p>
        </w:tc>
        <w:tc>
          <w:tcPr>
            <w:tcW w:w="3266" w:type="dxa"/>
            <w:vAlign w:val="top"/>
            <w:tcBorders>
              <w:right w:val="single" w:color="000000" w:sz="6" w:space="0"/>
            </w:tcBorders>
          </w:tcPr>
          <w:p>
            <w:pPr>
              <w:rPr>
                <w:rFonts w:ascii="Arial"/>
                <w:sz w:val="21"/>
              </w:rPr>
            </w:pPr>
            <w:r/>
          </w:p>
        </w:tc>
      </w:tr>
      <w:tr>
        <w:trPr>
          <w:trHeight w:val="903" w:hRule="atLeast"/>
        </w:trPr>
        <w:tc>
          <w:tcPr>
            <w:tcW w:w="595" w:type="dxa"/>
            <w:vAlign w:val="top"/>
            <w:tcBorders>
              <w:left w:val="single" w:color="000000" w:sz="6" w:space="0"/>
            </w:tcBorders>
          </w:tcPr>
          <w:p>
            <w:pPr>
              <w:spacing w:line="334" w:lineRule="auto"/>
              <w:rPr>
                <w:rFonts w:ascii="Arial"/>
                <w:sz w:val="21"/>
              </w:rPr>
            </w:pPr>
            <w:r/>
          </w:p>
          <w:p>
            <w:pPr>
              <w:pStyle w:val="TableText"/>
              <w:ind w:left="153"/>
              <w:spacing w:before="65" w:line="190" w:lineRule="auto"/>
              <w:rPr/>
            </w:pPr>
            <w:r>
              <w:rPr>
                <w:spacing w:val="-3"/>
              </w:rPr>
              <w:t>155</w:t>
            </w:r>
          </w:p>
        </w:tc>
        <w:tc>
          <w:tcPr>
            <w:tcW w:w="2185" w:type="dxa"/>
            <w:vAlign w:val="top"/>
          </w:tcPr>
          <w:p>
            <w:pPr>
              <w:pStyle w:val="TableText"/>
              <w:ind w:left="108" w:right="110" w:hanging="2"/>
              <w:spacing w:before="219" w:line="252" w:lineRule="auto"/>
              <w:rPr/>
            </w:pPr>
            <w:r>
              <w:rPr>
                <w:spacing w:val="18"/>
              </w:rPr>
              <w:t>海上娱乐及运动、海</w:t>
            </w:r>
            <w:r>
              <w:rPr/>
              <w:t xml:space="preserve"> </w:t>
            </w:r>
            <w:r>
              <w:rPr>
                <w:spacing w:val="7"/>
              </w:rPr>
              <w:t>上景观开发</w:t>
            </w:r>
          </w:p>
        </w:tc>
        <w:tc>
          <w:tcPr>
            <w:tcW w:w="3854" w:type="dxa"/>
            <w:vAlign w:val="top"/>
          </w:tcPr>
          <w:p>
            <w:pPr>
              <w:pStyle w:val="TableText"/>
              <w:ind w:left="108" w:right="107" w:firstLine="1"/>
              <w:spacing w:before="219" w:line="252" w:lineRule="auto"/>
              <w:rPr/>
            </w:pPr>
            <w:r>
              <w:rPr>
                <w:spacing w:val="18"/>
              </w:rPr>
              <w:t>污水日排放量200立方米及以上的海上</w:t>
            </w:r>
            <w:r>
              <w:rPr>
                <w:spacing w:val="6"/>
              </w:rPr>
              <w:t xml:space="preserve"> </w:t>
            </w:r>
            <w:r>
              <w:rPr>
                <w:spacing w:val="9"/>
              </w:rPr>
              <w:t>娱乐及运动、海上景观开发</w:t>
            </w:r>
          </w:p>
        </w:tc>
        <w:tc>
          <w:tcPr>
            <w:tcW w:w="2943" w:type="dxa"/>
            <w:vAlign w:val="top"/>
          </w:tcPr>
          <w:p>
            <w:pPr>
              <w:pStyle w:val="TableText"/>
              <w:ind w:left="114" w:right="103"/>
              <w:spacing w:before="70" w:line="253" w:lineRule="auto"/>
              <w:jc w:val="both"/>
              <w:rPr/>
            </w:pPr>
            <w:r>
              <w:rPr>
                <w:spacing w:val="15"/>
              </w:rPr>
              <w:t>污水日排放量200立方米以下</w:t>
            </w:r>
            <w:r>
              <w:rPr>
                <w:spacing w:val="8"/>
              </w:rPr>
              <w:t xml:space="preserve"> </w:t>
            </w:r>
            <w:r>
              <w:rPr>
                <w:spacing w:val="9"/>
              </w:rPr>
              <w:t>的海上娱乐及运动、海上景观</w:t>
            </w:r>
            <w:r>
              <w:rPr/>
              <w:t xml:space="preserve"> </w:t>
            </w:r>
            <w:r>
              <w:rPr>
                <w:spacing w:val="4"/>
              </w:rPr>
              <w:t>开发</w:t>
            </w:r>
          </w:p>
        </w:tc>
        <w:tc>
          <w:tcPr>
            <w:tcW w:w="1871" w:type="dxa"/>
            <w:vAlign w:val="top"/>
          </w:tcPr>
          <w:p>
            <w:pPr>
              <w:spacing w:line="302"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2413" w:hRule="atLeast"/>
        </w:trPr>
        <w:tc>
          <w:tcPr>
            <w:tcW w:w="595" w:type="dxa"/>
            <w:vAlign w:val="top"/>
            <w:tcBorders>
              <w:left w:val="single" w:color="000000" w:sz="6" w:space="0"/>
              <w:bottom w:val="single" w:color="000000" w:sz="6" w:space="0"/>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53"/>
              <w:spacing w:before="65" w:line="190" w:lineRule="auto"/>
              <w:rPr/>
            </w:pPr>
            <w:r>
              <w:rPr>
                <w:spacing w:val="-4"/>
              </w:rPr>
              <w:t>156</w:t>
            </w:r>
          </w:p>
        </w:tc>
        <w:tc>
          <w:tcPr>
            <w:tcW w:w="2185" w:type="dxa"/>
            <w:vAlign w:val="top"/>
            <w:tcBorders>
              <w:bottom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06"/>
              <w:spacing w:before="65" w:line="228" w:lineRule="auto"/>
              <w:rPr/>
            </w:pPr>
            <w:r>
              <w:rPr>
                <w:spacing w:val="8"/>
              </w:rPr>
              <w:t>海洋人工鱼礁工程</w:t>
            </w:r>
          </w:p>
        </w:tc>
        <w:tc>
          <w:tcPr>
            <w:tcW w:w="3854" w:type="dxa"/>
            <w:vAlign w:val="top"/>
            <w:tcBorders>
              <w:bottom w:val="single" w:color="000000" w:sz="6" w:space="0"/>
            </w:tcBorders>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110" w:right="105" w:firstLine="16"/>
              <w:spacing w:before="65" w:line="254" w:lineRule="auto"/>
              <w:rPr/>
            </w:pPr>
            <w:r>
              <w:rPr>
                <w:spacing w:val="6"/>
              </w:rPr>
              <w:t>固体物质（虚方）投放量5万立方米及以</w:t>
            </w:r>
            <w:r>
              <w:rPr>
                <w:spacing w:val="8"/>
              </w:rPr>
              <w:t xml:space="preserve"> </w:t>
            </w:r>
            <w:r>
              <w:rPr>
                <w:spacing w:val="3"/>
              </w:rPr>
              <w:t>上的</w:t>
            </w:r>
          </w:p>
        </w:tc>
        <w:tc>
          <w:tcPr>
            <w:tcW w:w="2943" w:type="dxa"/>
            <w:vAlign w:val="top"/>
            <w:tcBorders>
              <w:bottom w:val="single" w:color="000000" w:sz="6" w:space="0"/>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4" w:right="103" w:firstLine="17"/>
              <w:spacing w:before="65" w:line="260" w:lineRule="auto"/>
              <w:jc w:val="both"/>
              <w:rPr/>
            </w:pPr>
            <w:r>
              <w:rPr/>
              <w:t>固体物质（虚方）投放量5万立</w:t>
            </w:r>
            <w:r>
              <w:rPr>
                <w:spacing w:val="1"/>
              </w:rPr>
              <w:t xml:space="preserve"> </w:t>
            </w:r>
            <w:r>
              <w:rPr>
                <w:spacing w:val="22"/>
              </w:rPr>
              <w:t>方米以下5000立方米及以上</w:t>
            </w:r>
            <w:r>
              <w:rPr>
                <w:spacing w:val="8"/>
              </w:rPr>
              <w:t xml:space="preserve"> </w:t>
            </w:r>
            <w:r>
              <w:rPr>
                <w:spacing w:val="8"/>
              </w:rPr>
              <w:t>的；涉及环境敏感区的</w:t>
            </w:r>
          </w:p>
        </w:tc>
        <w:tc>
          <w:tcPr>
            <w:tcW w:w="1871" w:type="dxa"/>
            <w:vAlign w:val="top"/>
            <w:tcBorders>
              <w:bottom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16"/>
              <w:spacing w:before="65" w:line="228" w:lineRule="auto"/>
              <w:rPr/>
            </w:pPr>
            <w:r>
              <w:rPr>
                <w:spacing w:val="4"/>
              </w:rPr>
              <w:t>其他</w:t>
            </w:r>
          </w:p>
        </w:tc>
        <w:tc>
          <w:tcPr>
            <w:tcW w:w="3266" w:type="dxa"/>
            <w:vAlign w:val="top"/>
            <w:tcBorders>
              <w:bottom w:val="single" w:color="000000" w:sz="6" w:space="0"/>
              <w:right w:val="single" w:color="000000" w:sz="6" w:space="0"/>
            </w:tcBorders>
          </w:tcPr>
          <w:p>
            <w:pPr>
              <w:pStyle w:val="TableText"/>
              <w:ind w:left="117" w:right="102"/>
              <w:spacing w:before="71" w:line="269" w:lineRule="auto"/>
              <w:rPr/>
            </w:pPr>
            <w:r>
              <w:rPr>
                <w:spacing w:val="10"/>
              </w:rPr>
              <w:t>第三条（</w:t>
            </w:r>
            <w:r>
              <w:rPr>
                <w:spacing w:val="-48"/>
              </w:rPr>
              <w:t xml:space="preserve"> </w:t>
            </w:r>
            <w:r>
              <w:rPr>
                <w:spacing w:val="10"/>
              </w:rPr>
              <w:t>一）</w:t>
            </w:r>
            <w:r>
              <w:rPr>
                <w:spacing w:val="-58"/>
              </w:rPr>
              <w:t xml:space="preserve"> </w:t>
            </w:r>
            <w:r>
              <w:rPr>
                <w:spacing w:val="10"/>
              </w:rPr>
              <w:t>中的自然保护区、</w:t>
            </w:r>
            <w:r>
              <w:rPr/>
              <w:t xml:space="preserve"> </w:t>
            </w:r>
            <w:r>
              <w:rPr>
                <w:spacing w:val="15"/>
              </w:rPr>
              <w:t>海洋特别保护区；第三条（二）</w:t>
            </w:r>
            <w:r>
              <w:rPr>
                <w:spacing w:val="6"/>
              </w:rPr>
              <w:t xml:space="preserve"> </w:t>
            </w:r>
            <w:r>
              <w:rPr>
                <w:spacing w:val="13"/>
              </w:rPr>
              <w:t>中的除（</w:t>
            </w:r>
            <w:r>
              <w:rPr>
                <w:spacing w:val="-49"/>
              </w:rPr>
              <w:t xml:space="preserve"> </w:t>
            </w:r>
            <w:r>
              <w:rPr>
                <w:spacing w:val="13"/>
              </w:rPr>
              <w:t>一）外的生态保护红线</w:t>
            </w:r>
            <w:r>
              <w:rPr/>
              <w:t xml:space="preserve"> </w:t>
            </w:r>
            <w:r>
              <w:rPr>
                <w:spacing w:val="16"/>
              </w:rPr>
              <w:t>管控范围，海洋公园，重点保护</w:t>
            </w:r>
            <w:r>
              <w:rPr>
                <w:spacing w:val="8"/>
              </w:rPr>
              <w:t xml:space="preserve"> </w:t>
            </w:r>
            <w:r>
              <w:rPr>
                <w:spacing w:val="16"/>
              </w:rPr>
              <w:t>野生动物栖息地，重点保护野生</w:t>
            </w:r>
            <w:r>
              <w:rPr>
                <w:spacing w:val="8"/>
              </w:rPr>
              <w:t xml:space="preserve"> </w:t>
            </w:r>
            <w:r>
              <w:rPr>
                <w:spacing w:val="16"/>
              </w:rPr>
              <w:t>植物生长繁殖地，重要水生生物</w:t>
            </w:r>
            <w:r>
              <w:rPr>
                <w:spacing w:val="8"/>
              </w:rPr>
              <w:t xml:space="preserve"> </w:t>
            </w:r>
            <w:r>
              <w:rPr>
                <w:spacing w:val="16"/>
              </w:rPr>
              <w:t>的自然产卵场、索饵场，封闭及</w:t>
            </w:r>
            <w:r>
              <w:rPr>
                <w:spacing w:val="11"/>
              </w:rPr>
              <w:t xml:space="preserve"> </w:t>
            </w:r>
            <w:r>
              <w:rPr>
                <w:spacing w:val="8"/>
              </w:rPr>
              <w:t>半封闭海域</w:t>
            </w:r>
          </w:p>
        </w:tc>
      </w:tr>
    </w:tbl>
    <w:p>
      <w:pPr>
        <w:spacing w:line="240" w:lineRule="exact"/>
        <w:rPr>
          <w:rFonts w:ascii="Arial"/>
          <w:sz w:val="20"/>
        </w:rPr>
      </w:pPr>
      <w:r/>
    </w:p>
    <w:p>
      <w:pPr>
        <w:spacing w:line="240" w:lineRule="exact"/>
        <w:sectPr>
          <w:footerReference w:type="default" r:id="rId35"/>
          <w:pgSz w:w="16840" w:h="11907"/>
          <w:pgMar w:top="1012" w:right="1055" w:bottom="1563" w:left="1055" w:header="0" w:footer="1300" w:gutter="0"/>
        </w:sectPr>
        <w:rPr>
          <w:rFonts w:ascii="Arial" w:hAnsi="Arial" w:eastAsia="Arial" w:cs="Arial"/>
          <w:sz w:val="20"/>
          <w:szCs w:val="20"/>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2260" w:hRule="atLeast"/>
        </w:trPr>
        <w:tc>
          <w:tcPr>
            <w:tcW w:w="595" w:type="dxa"/>
            <w:vAlign w:val="top"/>
            <w:tcBorders>
              <w:left w:val="single" w:color="000000" w:sz="6"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3"/>
              <w:spacing w:before="65" w:line="190" w:lineRule="auto"/>
              <w:rPr/>
            </w:pPr>
            <w:r>
              <w:rPr>
                <w:spacing w:val="-3"/>
              </w:rPr>
              <w:t>157</w:t>
            </w:r>
          </w:p>
        </w:tc>
        <w:tc>
          <w:tcPr>
            <w:tcW w:w="2185"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10" w:right="110" w:hanging="4"/>
              <w:spacing w:before="65" w:line="253" w:lineRule="auto"/>
              <w:rPr/>
            </w:pPr>
            <w:r>
              <w:rPr>
                <w:spacing w:val="18"/>
              </w:rPr>
              <w:t>海上和海底物资储藏</w:t>
            </w:r>
            <w:r>
              <w:rPr/>
              <w:t xml:space="preserve"> </w:t>
            </w:r>
            <w:r>
              <w:rPr>
                <w:spacing w:val="6"/>
              </w:rPr>
              <w:t>设施工程</w:t>
            </w:r>
          </w:p>
        </w:tc>
        <w:tc>
          <w:tcPr>
            <w:tcW w:w="3854" w:type="dxa"/>
            <w:vAlign w:val="top"/>
          </w:tcPr>
          <w:p>
            <w:pPr>
              <w:pStyle w:val="TableText"/>
              <w:ind w:left="106" w:right="20"/>
              <w:spacing w:before="140" w:line="270" w:lineRule="auto"/>
              <w:jc w:val="both"/>
              <w:rPr/>
            </w:pPr>
            <w:r>
              <w:rPr>
                <w:spacing w:val="7"/>
              </w:rPr>
              <w:t>海上和海底物资储藏设施等工程及其废  </w:t>
            </w:r>
            <w:r>
              <w:rPr>
                <w:spacing w:val="1"/>
              </w:rPr>
              <w:t>弃和拆除等；原油、成品油、天然气（含</w:t>
            </w:r>
            <w:r>
              <w:rPr>
                <w:spacing w:val="7"/>
              </w:rPr>
              <w:t xml:space="preserve">  </w:t>
            </w:r>
            <w:r>
              <w:rPr/>
              <w:t>LNG</w:t>
            </w:r>
            <w:r>
              <w:rPr>
                <w:spacing w:val="8"/>
              </w:rPr>
              <w:t>、</w:t>
            </w:r>
            <w:r>
              <w:rPr/>
              <w:t>LPG</w:t>
            </w:r>
            <w:r>
              <w:rPr>
                <w:spacing w:val="8"/>
              </w:rPr>
              <w:t>）、化学品及其他危险品、其  </w:t>
            </w:r>
            <w:r>
              <w:rPr>
                <w:spacing w:val="7"/>
              </w:rPr>
              <w:t>他物质的仓储、储运等工程及其废弃和  </w:t>
            </w:r>
            <w:r>
              <w:rPr>
                <w:spacing w:val="3"/>
              </w:rPr>
              <w:t>拆除等；吞吐（储）50</w:t>
            </w:r>
            <w:r>
              <w:rPr>
                <w:spacing w:val="-36"/>
              </w:rPr>
              <w:t xml:space="preserve"> </w:t>
            </w:r>
            <w:r>
              <w:rPr>
                <w:spacing w:val="3"/>
              </w:rPr>
              <w:t>万吨（万立方米）</w:t>
            </w:r>
            <w:r>
              <w:rPr/>
              <w:t xml:space="preserve"> </w:t>
            </w:r>
            <w:r>
              <w:rPr>
                <w:spacing w:val="7"/>
              </w:rPr>
              <w:t>及以上的粉煤灰和废弃物储藏工程、海  </w:t>
            </w:r>
            <w:r>
              <w:rPr>
                <w:spacing w:val="9"/>
              </w:rPr>
              <w:t>洋空间资源利用等工程</w:t>
            </w:r>
          </w:p>
        </w:tc>
        <w:tc>
          <w:tcPr>
            <w:tcW w:w="2943"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2482" w:hRule="atLeast"/>
        </w:trPr>
        <w:tc>
          <w:tcPr>
            <w:tcW w:w="595" w:type="dxa"/>
            <w:vAlign w:val="top"/>
            <w:tcBorders>
              <w:left w:val="single" w:color="000000" w:sz="6" w:space="0"/>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53"/>
              <w:spacing w:before="65" w:line="190" w:lineRule="auto"/>
              <w:rPr/>
            </w:pPr>
            <w:r>
              <w:rPr>
                <w:spacing w:val="-3"/>
              </w:rPr>
              <w:t>158</w:t>
            </w:r>
          </w:p>
        </w:tc>
        <w:tc>
          <w:tcPr>
            <w:tcW w:w="2185"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06"/>
              <w:spacing w:before="65" w:line="228" w:lineRule="auto"/>
              <w:rPr/>
            </w:pPr>
            <w:r>
              <w:rPr>
                <w:spacing w:val="8"/>
              </w:rPr>
              <w:t>海洋生态修复工程</w:t>
            </w:r>
          </w:p>
        </w:tc>
        <w:tc>
          <w:tcPr>
            <w:tcW w:w="3854"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08" w:right="107" w:firstLine="2"/>
              <w:spacing w:before="65" w:line="260" w:lineRule="auto"/>
              <w:jc w:val="both"/>
              <w:rPr/>
            </w:pPr>
            <w:r>
              <w:rPr>
                <w:spacing w:val="12"/>
              </w:rPr>
              <w:t>工程量在10万立方米及以上的清淤、滩</w:t>
            </w:r>
            <w:r>
              <w:rPr>
                <w:spacing w:val="13"/>
              </w:rPr>
              <w:t xml:space="preserve"> </w:t>
            </w:r>
            <w:r>
              <w:rPr>
                <w:spacing w:val="13"/>
              </w:rPr>
              <w:t>涂垫高等工程；涉及环境敏感区的堤坝</w:t>
            </w:r>
            <w:r>
              <w:rPr>
                <w:spacing w:val="10"/>
              </w:rPr>
              <w:t xml:space="preserve"> </w:t>
            </w:r>
            <w:r>
              <w:rPr>
                <w:spacing w:val="9"/>
              </w:rPr>
              <w:t>拆除、临时围堰等改变水动力的工程</w:t>
            </w:r>
          </w:p>
        </w:tc>
        <w:tc>
          <w:tcPr>
            <w:tcW w:w="2943" w:type="dxa"/>
            <w:vAlign w:val="top"/>
          </w:tcPr>
          <w:p>
            <w:pPr>
              <w:spacing w:line="319" w:lineRule="auto"/>
              <w:rPr>
                <w:rFonts w:ascii="Arial"/>
                <w:sz w:val="21"/>
              </w:rPr>
            </w:pPr>
            <w:r/>
          </w:p>
          <w:p>
            <w:pPr>
              <w:spacing w:line="319" w:lineRule="auto"/>
              <w:rPr>
                <w:rFonts w:ascii="Arial"/>
                <w:sz w:val="21"/>
              </w:rPr>
            </w:pPr>
            <w:r/>
          </w:p>
          <w:p>
            <w:pPr>
              <w:pStyle w:val="TableText"/>
              <w:ind w:left="113" w:right="103" w:firstLine="2"/>
              <w:spacing w:before="65" w:line="265" w:lineRule="auto"/>
              <w:jc w:val="both"/>
              <w:rPr/>
            </w:pPr>
            <w:r>
              <w:rPr>
                <w:spacing w:val="8"/>
              </w:rPr>
              <w:t>工程量在10万立方米以下的清</w:t>
            </w:r>
            <w:r>
              <w:rPr>
                <w:spacing w:val="2"/>
              </w:rPr>
              <w:t xml:space="preserve"> </w:t>
            </w:r>
            <w:r>
              <w:rPr>
                <w:spacing w:val="9"/>
              </w:rPr>
              <w:t>淤、滩涂垫高等工程；涉及环</w:t>
            </w:r>
            <w:r>
              <w:rPr>
                <w:spacing w:val="2"/>
              </w:rPr>
              <w:t xml:space="preserve"> </w:t>
            </w:r>
            <w:r>
              <w:rPr>
                <w:spacing w:val="9"/>
              </w:rPr>
              <w:t>境敏感区的其他海洋生态修复</w:t>
            </w:r>
            <w:r>
              <w:rPr>
                <w:spacing w:val="2"/>
              </w:rPr>
              <w:t xml:space="preserve"> </w:t>
            </w:r>
            <w:r>
              <w:rPr>
                <w:spacing w:val="4"/>
              </w:rPr>
              <w:t>工程</w:t>
            </w:r>
          </w:p>
        </w:tc>
        <w:tc>
          <w:tcPr>
            <w:tcW w:w="1871" w:type="dxa"/>
            <w:vAlign w:val="top"/>
          </w:tcPr>
          <w:p>
            <w:pPr>
              <w:pStyle w:val="TableText"/>
              <w:ind w:left="113" w:right="102" w:firstLine="5"/>
              <w:spacing w:before="106" w:line="271" w:lineRule="auto"/>
              <w:rPr/>
            </w:pPr>
            <w:r>
              <w:rPr>
                <w:spacing w:val="34"/>
              </w:rPr>
              <w:t>不涉及环境敏感</w:t>
            </w:r>
            <w:r>
              <w:rPr>
                <w:spacing w:val="5"/>
              </w:rPr>
              <w:t xml:space="preserve"> </w:t>
            </w:r>
            <w:r>
              <w:rPr>
                <w:spacing w:val="6"/>
              </w:rPr>
              <w:t>区的退围、退养、</w:t>
            </w:r>
            <w:r>
              <w:rPr/>
              <w:t xml:space="preserve"> </w:t>
            </w:r>
            <w:r>
              <w:rPr>
                <w:spacing w:val="35"/>
              </w:rPr>
              <w:t>退堤还海等近岸</w:t>
            </w:r>
            <w:r>
              <w:rPr>
                <w:spacing w:val="3"/>
              </w:rPr>
              <w:t xml:space="preserve"> </w:t>
            </w:r>
            <w:r>
              <w:rPr>
                <w:spacing w:val="6"/>
              </w:rPr>
              <w:t>构筑物拆除工程；</w:t>
            </w:r>
            <w:r>
              <w:rPr/>
              <w:t xml:space="preserve"> </w:t>
            </w:r>
            <w:r>
              <w:rPr>
                <w:spacing w:val="6"/>
              </w:rPr>
              <w:t>种植红树林、海草</w:t>
            </w:r>
            <w:r>
              <w:rPr/>
              <w:t xml:space="preserve"> </w:t>
            </w:r>
            <w:r>
              <w:rPr>
                <w:spacing w:val="6"/>
              </w:rPr>
              <w:t>床、碱蓬等植被；</w:t>
            </w:r>
            <w:r>
              <w:rPr/>
              <w:t xml:space="preserve"> </w:t>
            </w:r>
            <w:r>
              <w:rPr>
                <w:spacing w:val="6"/>
              </w:rPr>
              <w:t>修复移植珊瑚礁、</w:t>
            </w:r>
            <w:r>
              <w:rPr/>
              <w:t xml:space="preserve"> </w:t>
            </w:r>
            <w:r>
              <w:rPr>
                <w:spacing w:val="7"/>
              </w:rPr>
              <w:t>牡蛎礁等</w:t>
            </w:r>
          </w:p>
        </w:tc>
        <w:tc>
          <w:tcPr>
            <w:tcW w:w="3266" w:type="dxa"/>
            <w:vAlign w:val="top"/>
            <w:tcBorders>
              <w:right w:val="single" w:color="000000" w:sz="6" w:space="0"/>
            </w:tcBorders>
          </w:tcPr>
          <w:p>
            <w:pPr>
              <w:pStyle w:val="TableText"/>
              <w:ind w:left="117" w:right="104"/>
              <w:spacing w:before="257" w:line="270" w:lineRule="auto"/>
              <w:rPr/>
            </w:pPr>
            <w:r>
              <w:rPr>
                <w:spacing w:val="9"/>
              </w:rPr>
              <w:t>第三条（</w:t>
            </w:r>
            <w:r>
              <w:rPr>
                <w:spacing w:val="-37"/>
              </w:rPr>
              <w:t xml:space="preserve"> </w:t>
            </w:r>
            <w:r>
              <w:rPr>
                <w:spacing w:val="9"/>
              </w:rPr>
              <w:t>一）</w:t>
            </w:r>
            <w:r>
              <w:rPr>
                <w:spacing w:val="-58"/>
              </w:rPr>
              <w:t xml:space="preserve"> </w:t>
            </w:r>
            <w:r>
              <w:rPr>
                <w:spacing w:val="9"/>
              </w:rPr>
              <w:t>中的自然保护区、</w:t>
            </w:r>
            <w:r>
              <w:rPr/>
              <w:t xml:space="preserve"> </w:t>
            </w:r>
            <w:r>
              <w:rPr>
                <w:spacing w:val="15"/>
              </w:rPr>
              <w:t>海洋特别保护区；第三条（二）</w:t>
            </w:r>
            <w:r>
              <w:rPr>
                <w:spacing w:val="6"/>
              </w:rPr>
              <w:t xml:space="preserve"> </w:t>
            </w:r>
            <w:r>
              <w:rPr>
                <w:spacing w:val="13"/>
              </w:rPr>
              <w:t>中的除（</w:t>
            </w:r>
            <w:r>
              <w:rPr>
                <w:spacing w:val="-49"/>
              </w:rPr>
              <w:t xml:space="preserve"> </w:t>
            </w:r>
            <w:r>
              <w:rPr>
                <w:spacing w:val="13"/>
              </w:rPr>
              <w:t>一）外的生态保护红线</w:t>
            </w:r>
            <w:r>
              <w:rPr/>
              <w:t xml:space="preserve"> </w:t>
            </w:r>
            <w:r>
              <w:rPr>
                <w:spacing w:val="16"/>
              </w:rPr>
              <w:t>管控范围，海洋公园，重点保护</w:t>
            </w:r>
            <w:r>
              <w:rPr>
                <w:spacing w:val="8"/>
              </w:rPr>
              <w:t xml:space="preserve"> </w:t>
            </w:r>
            <w:r>
              <w:rPr>
                <w:spacing w:val="16"/>
              </w:rPr>
              <w:t>野生动物栖息地，重点保护野生</w:t>
            </w:r>
            <w:r>
              <w:rPr>
                <w:spacing w:val="8"/>
              </w:rPr>
              <w:t xml:space="preserve"> </w:t>
            </w:r>
            <w:r>
              <w:rPr>
                <w:spacing w:val="16"/>
              </w:rPr>
              <w:t>植物生长繁殖地，封闭及半封闭</w:t>
            </w:r>
            <w:r>
              <w:rPr>
                <w:spacing w:val="8"/>
              </w:rPr>
              <w:t xml:space="preserve"> </w:t>
            </w:r>
            <w:r>
              <w:rPr>
                <w:spacing w:val="5"/>
              </w:rPr>
              <w:t>海域</w:t>
            </w:r>
          </w:p>
        </w:tc>
      </w:tr>
      <w:tr>
        <w:trPr>
          <w:trHeight w:val="1283" w:hRule="atLeast"/>
        </w:trPr>
        <w:tc>
          <w:tcPr>
            <w:tcW w:w="595" w:type="dxa"/>
            <w:vAlign w:val="top"/>
            <w:tcBorders>
              <w:left w:val="single" w:color="000000" w:sz="6" w:space="0"/>
            </w:tcBorders>
          </w:tcPr>
          <w:p>
            <w:pPr>
              <w:spacing w:line="262" w:lineRule="auto"/>
              <w:rPr>
                <w:rFonts w:ascii="Arial"/>
                <w:sz w:val="21"/>
              </w:rPr>
            </w:pPr>
            <w:r/>
          </w:p>
          <w:p>
            <w:pPr>
              <w:spacing w:line="262" w:lineRule="auto"/>
              <w:rPr>
                <w:rFonts w:ascii="Arial"/>
                <w:sz w:val="21"/>
              </w:rPr>
            </w:pPr>
            <w:r/>
          </w:p>
          <w:p>
            <w:pPr>
              <w:pStyle w:val="TableText"/>
              <w:ind w:left="153"/>
              <w:spacing w:before="65" w:line="190" w:lineRule="auto"/>
              <w:rPr/>
            </w:pPr>
            <w:r>
              <w:rPr>
                <w:spacing w:val="-3"/>
              </w:rPr>
              <w:t>159</w:t>
            </w:r>
          </w:p>
        </w:tc>
        <w:tc>
          <w:tcPr>
            <w:tcW w:w="2185" w:type="dxa"/>
            <w:vAlign w:val="top"/>
          </w:tcPr>
          <w:p>
            <w:pPr>
              <w:spacing w:line="246" w:lineRule="auto"/>
              <w:rPr>
                <w:rFonts w:ascii="Arial"/>
                <w:sz w:val="21"/>
              </w:rPr>
            </w:pPr>
            <w:r/>
          </w:p>
          <w:p>
            <w:pPr>
              <w:spacing w:line="247" w:lineRule="auto"/>
              <w:rPr>
                <w:rFonts w:ascii="Arial"/>
                <w:sz w:val="21"/>
              </w:rPr>
            </w:pPr>
            <w:r/>
          </w:p>
          <w:p>
            <w:pPr>
              <w:pStyle w:val="TableText"/>
              <w:ind w:left="106"/>
              <w:spacing w:before="65" w:line="228" w:lineRule="auto"/>
              <w:rPr/>
            </w:pPr>
            <w:r>
              <w:rPr>
                <w:spacing w:val="7"/>
              </w:rPr>
              <w:t>排海工程</w:t>
            </w:r>
          </w:p>
        </w:tc>
        <w:tc>
          <w:tcPr>
            <w:tcW w:w="3854" w:type="dxa"/>
            <w:vAlign w:val="top"/>
          </w:tcPr>
          <w:p>
            <w:pPr>
              <w:pStyle w:val="TableText"/>
              <w:ind w:left="107" w:right="107"/>
              <w:spacing w:before="108" w:line="265" w:lineRule="auto"/>
              <w:jc w:val="both"/>
              <w:rPr/>
            </w:pPr>
            <w:r>
              <w:rPr>
                <w:spacing w:val="12"/>
              </w:rPr>
              <w:t>低放射性废液排海；污水日排放量10万</w:t>
            </w:r>
            <w:r>
              <w:rPr>
                <w:spacing w:val="16"/>
              </w:rPr>
              <w:t xml:space="preserve"> </w:t>
            </w:r>
            <w:r>
              <w:rPr>
                <w:spacing w:val="13"/>
              </w:rPr>
              <w:t>立方米及以上的城镇生活污水排污管道</w:t>
            </w:r>
            <w:r>
              <w:rPr>
                <w:spacing w:val="11"/>
              </w:rPr>
              <w:t xml:space="preserve"> </w:t>
            </w:r>
            <w:r>
              <w:rPr>
                <w:spacing w:val="7"/>
              </w:rPr>
              <w:t>工程；日排放量0.5万立方米及以上的工</w:t>
            </w:r>
            <w:r>
              <w:rPr/>
              <w:t xml:space="preserve"> </w:t>
            </w:r>
            <w:r>
              <w:rPr>
                <w:spacing w:val="8"/>
              </w:rPr>
              <w:t>业废水排放工程</w:t>
            </w:r>
          </w:p>
        </w:tc>
        <w:tc>
          <w:tcPr>
            <w:tcW w:w="2943" w:type="dxa"/>
            <w:vAlign w:val="top"/>
          </w:tcPr>
          <w:p>
            <w:pPr>
              <w:spacing w:line="246" w:lineRule="auto"/>
              <w:rPr>
                <w:rFonts w:ascii="Arial"/>
                <w:sz w:val="21"/>
              </w:rPr>
            </w:pPr>
            <w:r/>
          </w:p>
          <w:p>
            <w:pPr>
              <w:spacing w:line="247"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6" w:lineRule="auto"/>
              <w:rPr>
                <w:rFonts w:ascii="Arial"/>
                <w:sz w:val="21"/>
              </w:rPr>
            </w:pPr>
            <w:r/>
          </w:p>
          <w:p>
            <w:pPr>
              <w:spacing w:line="24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rPr>
                <w:rFonts w:ascii="Arial"/>
                <w:sz w:val="21"/>
              </w:rPr>
            </w:pPr>
            <w:r/>
          </w:p>
        </w:tc>
      </w:tr>
      <w:tr>
        <w:trPr>
          <w:trHeight w:val="1574" w:hRule="atLeast"/>
        </w:trPr>
        <w:tc>
          <w:tcPr>
            <w:tcW w:w="595" w:type="dxa"/>
            <w:vAlign w:val="top"/>
            <w:tcBorders>
              <w:left w:val="single" w:color="000000" w:sz="6" w:space="0"/>
              <w:bottom w:val="single" w:color="000000" w:sz="6" w:space="0"/>
            </w:tcBorders>
          </w:tcPr>
          <w:p>
            <w:pPr>
              <w:spacing w:line="332" w:lineRule="auto"/>
              <w:rPr>
                <w:rFonts w:ascii="Arial"/>
                <w:sz w:val="21"/>
              </w:rPr>
            </w:pPr>
            <w:r/>
          </w:p>
          <w:p>
            <w:pPr>
              <w:spacing w:line="332" w:lineRule="auto"/>
              <w:rPr>
                <w:rFonts w:ascii="Arial"/>
                <w:sz w:val="21"/>
              </w:rPr>
            </w:pPr>
            <w:r/>
          </w:p>
          <w:p>
            <w:pPr>
              <w:pStyle w:val="TableText"/>
              <w:ind w:left="153"/>
              <w:spacing w:before="65" w:line="190" w:lineRule="auto"/>
              <w:rPr/>
            </w:pPr>
            <w:r>
              <w:rPr>
                <w:spacing w:val="-4"/>
              </w:rPr>
              <w:t>160</w:t>
            </w:r>
          </w:p>
        </w:tc>
        <w:tc>
          <w:tcPr>
            <w:tcW w:w="2185" w:type="dxa"/>
            <w:vAlign w:val="top"/>
            <w:tcBorders>
              <w:bottom w:val="single" w:color="000000" w:sz="6" w:space="0"/>
            </w:tcBorders>
          </w:tcPr>
          <w:p>
            <w:pPr>
              <w:spacing w:line="316" w:lineRule="auto"/>
              <w:rPr>
                <w:rFonts w:ascii="Arial"/>
                <w:sz w:val="21"/>
              </w:rPr>
            </w:pPr>
            <w:r/>
          </w:p>
          <w:p>
            <w:pPr>
              <w:spacing w:line="316" w:lineRule="auto"/>
              <w:rPr>
                <w:rFonts w:ascii="Arial"/>
                <w:sz w:val="21"/>
              </w:rPr>
            </w:pPr>
            <w:r/>
          </w:p>
          <w:p>
            <w:pPr>
              <w:pStyle w:val="TableText"/>
              <w:ind w:left="107"/>
              <w:spacing w:before="65" w:line="228" w:lineRule="auto"/>
              <w:rPr/>
            </w:pPr>
            <w:r>
              <w:rPr>
                <w:spacing w:val="8"/>
              </w:rPr>
              <w:t>其他海洋工程</w:t>
            </w:r>
          </w:p>
        </w:tc>
        <w:tc>
          <w:tcPr>
            <w:tcW w:w="3854" w:type="dxa"/>
            <w:vAlign w:val="top"/>
            <w:tcBorders>
              <w:bottom w:val="single" w:color="000000" w:sz="6" w:space="0"/>
            </w:tcBorders>
          </w:tcPr>
          <w:p>
            <w:pPr>
              <w:pStyle w:val="TableText"/>
              <w:ind w:left="108" w:right="105" w:firstLine="2"/>
              <w:spacing w:before="102" w:line="267" w:lineRule="auto"/>
              <w:jc w:val="both"/>
              <w:rPr/>
            </w:pPr>
            <w:r>
              <w:rPr>
                <w:spacing w:val="12"/>
              </w:rPr>
              <w:t>工程量在10万立方米及以上的疏浚（不</w:t>
            </w:r>
            <w:r>
              <w:rPr>
                <w:spacing w:val="13"/>
              </w:rPr>
              <w:t xml:space="preserve"> </w:t>
            </w:r>
            <w:r>
              <w:rPr>
                <w:spacing w:val="11"/>
              </w:rPr>
              <w:t>含航道工程）</w:t>
            </w:r>
            <w:r>
              <w:rPr>
                <w:spacing w:val="-56"/>
              </w:rPr>
              <w:t xml:space="preserve"> </w:t>
            </w:r>
            <w:r>
              <w:rPr>
                <w:spacing w:val="11"/>
              </w:rPr>
              <w:t>、取土（沙）等水下开挖</w:t>
            </w:r>
            <w:r>
              <w:rPr/>
              <w:t xml:space="preserve"> </w:t>
            </w:r>
            <w:r>
              <w:rPr>
                <w:spacing w:val="7"/>
              </w:rPr>
              <w:t>工程；爆破挤淤、炸礁（岩）量在0.2万</w:t>
            </w:r>
            <w:r>
              <w:rPr>
                <w:spacing w:val="1"/>
              </w:rPr>
              <w:t xml:space="preserve"> </w:t>
            </w:r>
            <w:r>
              <w:rPr>
                <w:spacing w:val="13"/>
              </w:rPr>
              <w:t>立方米及以上的水下炸礁（岩）及爆破</w:t>
            </w:r>
            <w:r>
              <w:rPr>
                <w:spacing w:val="10"/>
              </w:rPr>
              <w:t xml:space="preserve"> </w:t>
            </w:r>
            <w:r>
              <w:rPr>
                <w:spacing w:val="4"/>
              </w:rPr>
              <w:t>工程</w:t>
            </w:r>
          </w:p>
        </w:tc>
        <w:tc>
          <w:tcPr>
            <w:tcW w:w="2943" w:type="dxa"/>
            <w:vAlign w:val="top"/>
            <w:tcBorders>
              <w:bottom w:val="single" w:color="000000" w:sz="6" w:space="0"/>
            </w:tcBorders>
          </w:tcPr>
          <w:p>
            <w:pPr>
              <w:spacing w:line="316" w:lineRule="auto"/>
              <w:rPr>
                <w:rFonts w:ascii="Arial"/>
                <w:sz w:val="21"/>
              </w:rPr>
            </w:pPr>
            <w:r/>
          </w:p>
          <w:p>
            <w:pPr>
              <w:spacing w:line="316" w:lineRule="auto"/>
              <w:rPr>
                <w:rFonts w:ascii="Arial"/>
                <w:sz w:val="21"/>
              </w:rPr>
            </w:pPr>
            <w:r/>
          </w:p>
          <w:p>
            <w:pPr>
              <w:pStyle w:val="TableText"/>
              <w:ind w:left="114"/>
              <w:spacing w:before="65" w:line="228" w:lineRule="auto"/>
              <w:rPr/>
            </w:pPr>
            <w:r>
              <w:rPr>
                <w:spacing w:val="4"/>
              </w:rPr>
              <w:t>其他</w:t>
            </w:r>
          </w:p>
        </w:tc>
        <w:tc>
          <w:tcPr>
            <w:tcW w:w="1871" w:type="dxa"/>
            <w:vAlign w:val="top"/>
            <w:tcBorders>
              <w:bottom w:val="single" w:color="000000" w:sz="6" w:space="0"/>
            </w:tcBorders>
          </w:tcPr>
          <w:p>
            <w:pPr>
              <w:spacing w:line="316" w:lineRule="auto"/>
              <w:rPr>
                <w:rFonts w:ascii="Arial"/>
                <w:sz w:val="21"/>
              </w:rPr>
            </w:pPr>
            <w:r/>
          </w:p>
          <w:p>
            <w:pPr>
              <w:spacing w:line="316" w:lineRule="auto"/>
              <w:rPr>
                <w:rFonts w:ascii="Arial"/>
                <w:sz w:val="21"/>
              </w:rPr>
            </w:pPr>
            <w:r/>
          </w:p>
          <w:p>
            <w:pPr>
              <w:pStyle w:val="TableText"/>
              <w:ind w:left="114"/>
              <w:spacing w:before="65" w:line="233" w:lineRule="auto"/>
              <w:rPr/>
            </w:pPr>
            <w:r>
              <w:rPr/>
              <w:t>/</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36"/>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480" w:hRule="atLeast"/>
        </w:trPr>
        <w:tc>
          <w:tcPr>
            <w:tcW w:w="14714" w:type="dxa"/>
            <w:vAlign w:val="top"/>
            <w:gridSpan w:val="6"/>
            <w:tcBorders>
              <w:left w:val="single" w:color="000000" w:sz="6" w:space="0"/>
              <w:right w:val="single" w:color="000000" w:sz="6" w:space="0"/>
            </w:tcBorders>
          </w:tcPr>
          <w:p>
            <w:pPr>
              <w:ind w:left="116"/>
              <w:spacing w:before="133" w:line="231" w:lineRule="auto"/>
              <w:rPr>
                <w:rFonts w:ascii="SimHei" w:hAnsi="SimHei" w:eastAsia="SimHei" w:cs="SimHei"/>
                <w:sz w:val="20"/>
                <w:szCs w:val="20"/>
              </w:rPr>
            </w:pPr>
            <w:r>
              <w:rPr>
                <w:rFonts w:ascii="SimHei" w:hAnsi="SimHei" w:eastAsia="SimHei" w:cs="SimHei"/>
                <w:sz w:val="20"/>
                <w:szCs w:val="20"/>
                <w:spacing w:val="7"/>
              </w:rPr>
              <w:t>五十五、核与辐射</w:t>
            </w:r>
          </w:p>
        </w:tc>
      </w:tr>
      <w:tr>
        <w:trPr>
          <w:trHeight w:val="1619" w:hRule="atLeast"/>
        </w:trPr>
        <w:tc>
          <w:tcPr>
            <w:tcW w:w="595" w:type="dxa"/>
            <w:vAlign w:val="top"/>
            <w:tcBorders>
              <w:left w:val="single" w:color="000000" w:sz="6" w:space="0"/>
            </w:tcBorders>
          </w:tcPr>
          <w:p>
            <w:pPr>
              <w:spacing w:line="342" w:lineRule="auto"/>
              <w:rPr>
                <w:rFonts w:ascii="Arial"/>
                <w:sz w:val="21"/>
              </w:rPr>
            </w:pPr>
            <w:r/>
          </w:p>
          <w:p>
            <w:pPr>
              <w:spacing w:line="342" w:lineRule="auto"/>
              <w:rPr>
                <w:rFonts w:ascii="Arial"/>
                <w:sz w:val="21"/>
              </w:rPr>
            </w:pPr>
            <w:r/>
          </w:p>
          <w:p>
            <w:pPr>
              <w:pStyle w:val="TableText"/>
              <w:ind w:left="153"/>
              <w:spacing w:before="65" w:line="190" w:lineRule="auto"/>
              <w:rPr/>
            </w:pPr>
            <w:r>
              <w:rPr>
                <w:spacing w:val="-3"/>
              </w:rPr>
              <w:t>161</w:t>
            </w:r>
          </w:p>
        </w:tc>
        <w:tc>
          <w:tcPr>
            <w:tcW w:w="2185" w:type="dxa"/>
            <w:vAlign w:val="top"/>
          </w:tcPr>
          <w:p>
            <w:pPr>
              <w:spacing w:line="326" w:lineRule="auto"/>
              <w:rPr>
                <w:rFonts w:ascii="Arial"/>
                <w:sz w:val="21"/>
              </w:rPr>
            </w:pPr>
            <w:r/>
          </w:p>
          <w:p>
            <w:pPr>
              <w:spacing w:line="326" w:lineRule="auto"/>
              <w:rPr>
                <w:rFonts w:ascii="Arial"/>
                <w:sz w:val="21"/>
              </w:rPr>
            </w:pPr>
            <w:r/>
          </w:p>
          <w:p>
            <w:pPr>
              <w:pStyle w:val="TableText"/>
              <w:ind w:left="106"/>
              <w:spacing w:before="65" w:line="228" w:lineRule="auto"/>
              <w:rPr/>
            </w:pPr>
            <w:r>
              <w:rPr>
                <w:spacing w:val="8"/>
              </w:rPr>
              <w:t>输变电工程</w:t>
            </w:r>
          </w:p>
        </w:tc>
        <w:tc>
          <w:tcPr>
            <w:tcW w:w="3854" w:type="dxa"/>
            <w:vAlign w:val="top"/>
          </w:tcPr>
          <w:p>
            <w:pPr>
              <w:spacing w:line="251" w:lineRule="auto"/>
              <w:rPr>
                <w:rFonts w:ascii="Arial"/>
                <w:sz w:val="21"/>
              </w:rPr>
            </w:pPr>
            <w:r/>
          </w:p>
          <w:p>
            <w:pPr>
              <w:spacing w:line="251" w:lineRule="auto"/>
              <w:rPr>
                <w:rFonts w:ascii="Arial"/>
                <w:sz w:val="21"/>
              </w:rPr>
            </w:pPr>
            <w:r/>
          </w:p>
          <w:p>
            <w:pPr>
              <w:pStyle w:val="TableText"/>
              <w:ind w:left="112" w:right="107"/>
              <w:spacing w:before="65" w:line="252" w:lineRule="auto"/>
              <w:rPr/>
            </w:pPr>
            <w:r>
              <w:rPr>
                <w:spacing w:val="15"/>
              </w:rPr>
              <w:t>500千伏及以上的；</w:t>
            </w:r>
            <w:r>
              <w:rPr>
                <w:spacing w:val="-43"/>
              </w:rPr>
              <w:t xml:space="preserve"> </w:t>
            </w:r>
            <w:r>
              <w:rPr>
                <w:spacing w:val="15"/>
              </w:rPr>
              <w:t>涉及环境敏感区的</w:t>
            </w:r>
            <w:r>
              <w:rPr/>
              <w:t xml:space="preserve"> </w:t>
            </w:r>
            <w:r>
              <w:rPr>
                <w:spacing w:val="6"/>
              </w:rPr>
              <w:t>330千伏及以上的</w:t>
            </w:r>
          </w:p>
        </w:tc>
        <w:tc>
          <w:tcPr>
            <w:tcW w:w="2943" w:type="dxa"/>
            <w:vAlign w:val="top"/>
          </w:tcPr>
          <w:p>
            <w:pPr>
              <w:spacing w:line="326" w:lineRule="auto"/>
              <w:rPr>
                <w:rFonts w:ascii="Arial"/>
                <w:sz w:val="21"/>
              </w:rPr>
            </w:pPr>
            <w:r/>
          </w:p>
          <w:p>
            <w:pPr>
              <w:spacing w:line="326" w:lineRule="auto"/>
              <w:rPr>
                <w:rFonts w:ascii="Arial"/>
                <w:sz w:val="21"/>
              </w:rPr>
            </w:pPr>
            <w:r/>
          </w:p>
          <w:p>
            <w:pPr>
              <w:pStyle w:val="TableText"/>
              <w:ind w:left="114"/>
              <w:spacing w:before="65" w:line="227" w:lineRule="auto"/>
              <w:rPr/>
            </w:pPr>
            <w:r>
              <w:rPr>
                <w:spacing w:val="7"/>
              </w:rPr>
              <w:t>其他（100千伏以下除外）</w:t>
            </w:r>
          </w:p>
        </w:tc>
        <w:tc>
          <w:tcPr>
            <w:tcW w:w="1871" w:type="dxa"/>
            <w:vAlign w:val="top"/>
          </w:tcPr>
          <w:p>
            <w:pPr>
              <w:spacing w:line="326" w:lineRule="auto"/>
              <w:rPr>
                <w:rFonts w:ascii="Arial"/>
                <w:sz w:val="21"/>
              </w:rPr>
            </w:pPr>
            <w:r/>
          </w:p>
          <w:p>
            <w:pPr>
              <w:spacing w:line="326"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8" w:right="102"/>
              <w:spacing w:before="269" w:line="265" w:lineRule="auto"/>
              <w:jc w:val="both"/>
              <w:rPr/>
            </w:pPr>
            <w:r>
              <w:rPr>
                <w:spacing w:val="10"/>
              </w:rPr>
              <w:t>第三条（</w:t>
            </w:r>
            <w:r>
              <w:rPr>
                <w:spacing w:val="-49"/>
              </w:rPr>
              <w:t xml:space="preserve"> </w:t>
            </w:r>
            <w:r>
              <w:rPr>
                <w:spacing w:val="10"/>
              </w:rPr>
              <w:t>一）</w:t>
            </w:r>
            <w:r>
              <w:rPr>
                <w:spacing w:val="-57"/>
              </w:rPr>
              <w:t xml:space="preserve"> </w:t>
            </w:r>
            <w:r>
              <w:rPr>
                <w:spacing w:val="10"/>
              </w:rPr>
              <w:t>中的全部区域；第</w:t>
            </w:r>
            <w:r>
              <w:rPr/>
              <w:t xml:space="preserve"> </w:t>
            </w:r>
            <w:r>
              <w:rPr>
                <w:spacing w:val="12"/>
              </w:rPr>
              <w:t>三条（三）</w:t>
            </w:r>
            <w:r>
              <w:rPr>
                <w:spacing w:val="-34"/>
              </w:rPr>
              <w:t xml:space="preserve"> </w:t>
            </w:r>
            <w:r>
              <w:rPr>
                <w:spacing w:val="12"/>
              </w:rPr>
              <w:t>中的以居住、医疗卫</w:t>
            </w:r>
            <w:r>
              <w:rPr/>
              <w:t xml:space="preserve"> </w:t>
            </w:r>
            <w:r>
              <w:rPr>
                <w:spacing w:val="16"/>
              </w:rPr>
              <w:t>生、文化教育、科研、行政办公</w:t>
            </w:r>
            <w:r>
              <w:rPr>
                <w:spacing w:val="10"/>
              </w:rPr>
              <w:t xml:space="preserve"> </w:t>
            </w:r>
            <w:r>
              <w:rPr>
                <w:spacing w:val="8"/>
              </w:rPr>
              <w:t>等为主要功能的区域</w:t>
            </w:r>
          </w:p>
        </w:tc>
      </w:tr>
      <w:tr>
        <w:trPr>
          <w:trHeight w:val="1296" w:hRule="atLeast"/>
        </w:trPr>
        <w:tc>
          <w:tcPr>
            <w:tcW w:w="595" w:type="dxa"/>
            <w:vAlign w:val="top"/>
            <w:tcBorders>
              <w:left w:val="single" w:color="000000" w:sz="6" w:space="0"/>
            </w:tcBorders>
          </w:tcPr>
          <w:p>
            <w:pPr>
              <w:spacing w:line="262" w:lineRule="auto"/>
              <w:rPr>
                <w:rFonts w:ascii="Arial"/>
                <w:sz w:val="21"/>
              </w:rPr>
            </w:pPr>
            <w:r/>
          </w:p>
          <w:p>
            <w:pPr>
              <w:spacing w:line="263" w:lineRule="auto"/>
              <w:rPr>
                <w:rFonts w:ascii="Arial"/>
                <w:sz w:val="21"/>
              </w:rPr>
            </w:pPr>
            <w:r/>
          </w:p>
          <w:p>
            <w:pPr>
              <w:pStyle w:val="TableText"/>
              <w:ind w:left="153"/>
              <w:spacing w:before="65" w:line="190" w:lineRule="auto"/>
              <w:rPr/>
            </w:pPr>
            <w:r>
              <w:rPr>
                <w:spacing w:val="-3"/>
              </w:rPr>
              <w:t>162</w:t>
            </w:r>
          </w:p>
        </w:tc>
        <w:tc>
          <w:tcPr>
            <w:tcW w:w="2185" w:type="dxa"/>
            <w:vAlign w:val="top"/>
          </w:tcPr>
          <w:p>
            <w:pPr>
              <w:spacing w:line="246" w:lineRule="auto"/>
              <w:rPr>
                <w:rFonts w:ascii="Arial"/>
                <w:sz w:val="21"/>
              </w:rPr>
            </w:pPr>
            <w:r/>
          </w:p>
          <w:p>
            <w:pPr>
              <w:spacing w:line="247" w:lineRule="auto"/>
              <w:rPr>
                <w:rFonts w:ascii="Arial"/>
                <w:sz w:val="21"/>
              </w:rPr>
            </w:pPr>
            <w:r/>
          </w:p>
          <w:p>
            <w:pPr>
              <w:pStyle w:val="TableText"/>
              <w:ind w:left="106"/>
              <w:spacing w:before="65" w:line="228" w:lineRule="auto"/>
              <w:rPr/>
            </w:pPr>
            <w:r>
              <w:rPr>
                <w:spacing w:val="8"/>
              </w:rPr>
              <w:t>广播电台、差转台</w:t>
            </w:r>
          </w:p>
        </w:tc>
        <w:tc>
          <w:tcPr>
            <w:tcW w:w="3854" w:type="dxa"/>
            <w:vAlign w:val="top"/>
          </w:tcPr>
          <w:p>
            <w:pPr>
              <w:spacing w:line="346" w:lineRule="auto"/>
              <w:rPr>
                <w:rFonts w:ascii="Arial"/>
                <w:sz w:val="21"/>
              </w:rPr>
            </w:pPr>
            <w:r/>
          </w:p>
          <w:p>
            <w:pPr>
              <w:pStyle w:val="TableText"/>
              <w:ind w:left="110" w:right="107" w:firstLine="17"/>
              <w:spacing w:before="65" w:line="252" w:lineRule="auto"/>
              <w:rPr/>
            </w:pPr>
            <w:r>
              <w:rPr>
                <w:spacing w:val="5"/>
              </w:rPr>
              <w:t>中波50千瓦及以上的；短波100千瓦及以</w:t>
            </w:r>
            <w:r>
              <w:rPr>
                <w:spacing w:val="12"/>
              </w:rPr>
              <w:t xml:space="preserve"> </w:t>
            </w:r>
            <w:r>
              <w:rPr>
                <w:spacing w:val="9"/>
              </w:rPr>
              <w:t>上的；涉及环境敏感区的</w:t>
            </w:r>
          </w:p>
        </w:tc>
        <w:tc>
          <w:tcPr>
            <w:tcW w:w="2943" w:type="dxa"/>
            <w:vAlign w:val="top"/>
          </w:tcPr>
          <w:p>
            <w:pPr>
              <w:spacing w:line="247" w:lineRule="auto"/>
              <w:rPr>
                <w:rFonts w:ascii="Arial"/>
                <w:sz w:val="21"/>
              </w:rPr>
            </w:pPr>
            <w:r/>
          </w:p>
          <w:p>
            <w:pPr>
              <w:spacing w:line="247"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46" w:lineRule="auto"/>
              <w:rPr>
                <w:rFonts w:ascii="Arial"/>
                <w:sz w:val="21"/>
              </w:rPr>
            </w:pPr>
            <w:r/>
          </w:p>
          <w:p>
            <w:pPr>
              <w:spacing w:line="247"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9" w:right="102" w:hanging="1"/>
              <w:spacing w:before="263" w:line="260" w:lineRule="auto"/>
              <w:jc w:val="both"/>
              <w:rPr/>
            </w:pPr>
            <w:r>
              <w:rPr>
                <w:spacing w:val="12"/>
              </w:rPr>
              <w:t>第三条（三）</w:t>
            </w:r>
            <w:r>
              <w:rPr>
                <w:spacing w:val="-34"/>
              </w:rPr>
              <w:t xml:space="preserve"> </w:t>
            </w:r>
            <w:r>
              <w:rPr>
                <w:spacing w:val="12"/>
              </w:rPr>
              <w:t>中的以居住、医疗</w:t>
            </w:r>
            <w:r>
              <w:rPr/>
              <w:t xml:space="preserve"> </w:t>
            </w:r>
            <w:r>
              <w:rPr>
                <w:spacing w:val="16"/>
              </w:rPr>
              <w:t>卫生、文化教育、科研、行政办</w:t>
            </w:r>
            <w:r>
              <w:rPr>
                <w:spacing w:val="8"/>
              </w:rPr>
              <w:t xml:space="preserve"> </w:t>
            </w:r>
            <w:r>
              <w:rPr>
                <w:spacing w:val="8"/>
              </w:rPr>
              <w:t>公等为主要功能的区域</w:t>
            </w:r>
          </w:p>
        </w:tc>
      </w:tr>
      <w:tr>
        <w:trPr>
          <w:trHeight w:val="1325" w:hRule="atLeast"/>
        </w:trPr>
        <w:tc>
          <w:tcPr>
            <w:tcW w:w="595" w:type="dxa"/>
            <w:vAlign w:val="top"/>
            <w:tcBorders>
              <w:left w:val="single" w:color="000000" w:sz="6" w:space="0"/>
            </w:tcBorders>
          </w:tcPr>
          <w:p>
            <w:pPr>
              <w:spacing w:line="271" w:lineRule="auto"/>
              <w:rPr>
                <w:rFonts w:ascii="Arial"/>
                <w:sz w:val="21"/>
              </w:rPr>
            </w:pPr>
            <w:r/>
          </w:p>
          <w:p>
            <w:pPr>
              <w:spacing w:line="271" w:lineRule="auto"/>
              <w:rPr>
                <w:rFonts w:ascii="Arial"/>
                <w:sz w:val="21"/>
              </w:rPr>
            </w:pPr>
            <w:r/>
          </w:p>
          <w:p>
            <w:pPr>
              <w:pStyle w:val="TableText"/>
              <w:ind w:left="153"/>
              <w:spacing w:before="65" w:line="190" w:lineRule="auto"/>
              <w:rPr/>
            </w:pPr>
            <w:r>
              <w:rPr>
                <w:spacing w:val="-4"/>
              </w:rPr>
              <w:t>163</w:t>
            </w:r>
          </w:p>
        </w:tc>
        <w:tc>
          <w:tcPr>
            <w:tcW w:w="2185" w:type="dxa"/>
            <w:vAlign w:val="top"/>
          </w:tcPr>
          <w:p>
            <w:pPr>
              <w:spacing w:line="255" w:lineRule="auto"/>
              <w:rPr>
                <w:rFonts w:ascii="Arial"/>
                <w:sz w:val="21"/>
              </w:rPr>
            </w:pPr>
            <w:r/>
          </w:p>
          <w:p>
            <w:pPr>
              <w:spacing w:line="255" w:lineRule="auto"/>
              <w:rPr>
                <w:rFonts w:ascii="Arial"/>
                <w:sz w:val="21"/>
              </w:rPr>
            </w:pPr>
            <w:r/>
          </w:p>
          <w:p>
            <w:pPr>
              <w:pStyle w:val="TableText"/>
              <w:ind w:left="131"/>
              <w:spacing w:before="65" w:line="228" w:lineRule="auto"/>
              <w:rPr/>
            </w:pPr>
            <w:r>
              <w:rPr>
                <w:spacing w:val="1"/>
              </w:rPr>
              <w:t>电视塔台</w:t>
            </w:r>
          </w:p>
        </w:tc>
        <w:tc>
          <w:tcPr>
            <w:tcW w:w="3854" w:type="dxa"/>
            <w:vAlign w:val="top"/>
          </w:tcPr>
          <w:p>
            <w:pPr>
              <w:spacing w:line="255" w:lineRule="auto"/>
              <w:rPr>
                <w:rFonts w:ascii="Arial"/>
                <w:sz w:val="21"/>
              </w:rPr>
            </w:pPr>
            <w:r/>
          </w:p>
          <w:p>
            <w:pPr>
              <w:spacing w:line="255" w:lineRule="auto"/>
              <w:rPr>
                <w:rFonts w:ascii="Arial"/>
                <w:sz w:val="21"/>
              </w:rPr>
            </w:pPr>
            <w:r/>
          </w:p>
          <w:p>
            <w:pPr>
              <w:pStyle w:val="TableText"/>
              <w:ind w:left="110"/>
              <w:spacing w:before="65" w:line="228" w:lineRule="auto"/>
              <w:rPr/>
            </w:pPr>
            <w:r>
              <w:rPr>
                <w:spacing w:val="8"/>
              </w:rPr>
              <w:t>涉及环境敏感区的100千瓦及以上的</w:t>
            </w:r>
          </w:p>
        </w:tc>
        <w:tc>
          <w:tcPr>
            <w:tcW w:w="2943" w:type="dxa"/>
            <w:vAlign w:val="top"/>
          </w:tcPr>
          <w:p>
            <w:pPr>
              <w:spacing w:line="255" w:lineRule="auto"/>
              <w:rPr>
                <w:rFonts w:ascii="Arial"/>
                <w:sz w:val="21"/>
              </w:rPr>
            </w:pPr>
            <w:r/>
          </w:p>
          <w:p>
            <w:pPr>
              <w:spacing w:line="255"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255" w:lineRule="auto"/>
              <w:rPr>
                <w:rFonts w:ascii="Arial"/>
                <w:sz w:val="21"/>
              </w:rPr>
            </w:pPr>
            <w:r/>
          </w:p>
          <w:p>
            <w:pPr>
              <w:spacing w:line="25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9" w:right="102" w:hanging="1"/>
              <w:spacing w:before="280" w:line="260" w:lineRule="auto"/>
              <w:jc w:val="both"/>
              <w:rPr/>
            </w:pPr>
            <w:r>
              <w:rPr>
                <w:spacing w:val="12"/>
              </w:rPr>
              <w:t>第三条（三）</w:t>
            </w:r>
            <w:r>
              <w:rPr>
                <w:spacing w:val="-34"/>
              </w:rPr>
              <w:t xml:space="preserve"> </w:t>
            </w:r>
            <w:r>
              <w:rPr>
                <w:spacing w:val="12"/>
              </w:rPr>
              <w:t>中的以居住、医疗</w:t>
            </w:r>
            <w:r>
              <w:rPr/>
              <w:t xml:space="preserve"> </w:t>
            </w:r>
            <w:r>
              <w:rPr>
                <w:spacing w:val="16"/>
              </w:rPr>
              <w:t>卫生、文化教育、科研、行政办</w:t>
            </w:r>
            <w:r>
              <w:rPr>
                <w:spacing w:val="8"/>
              </w:rPr>
              <w:t xml:space="preserve"> </w:t>
            </w:r>
            <w:r>
              <w:rPr>
                <w:spacing w:val="8"/>
              </w:rPr>
              <w:t>公等为主要功能的区域</w:t>
            </w:r>
          </w:p>
        </w:tc>
      </w:tr>
      <w:tr>
        <w:trPr>
          <w:trHeight w:val="1129" w:hRule="atLeast"/>
        </w:trPr>
        <w:tc>
          <w:tcPr>
            <w:tcW w:w="595" w:type="dxa"/>
            <w:vAlign w:val="top"/>
            <w:tcBorders>
              <w:left w:val="single" w:color="000000" w:sz="6" w:space="0"/>
            </w:tcBorders>
          </w:tcPr>
          <w:p>
            <w:pPr>
              <w:spacing w:line="446" w:lineRule="auto"/>
              <w:rPr>
                <w:rFonts w:ascii="Arial"/>
                <w:sz w:val="21"/>
              </w:rPr>
            </w:pPr>
            <w:r/>
          </w:p>
          <w:p>
            <w:pPr>
              <w:pStyle w:val="TableText"/>
              <w:ind w:left="153"/>
              <w:spacing w:before="65" w:line="190" w:lineRule="auto"/>
              <w:rPr/>
            </w:pPr>
            <w:r>
              <w:rPr>
                <w:spacing w:val="-4"/>
              </w:rPr>
              <w:t>164</w:t>
            </w:r>
          </w:p>
        </w:tc>
        <w:tc>
          <w:tcPr>
            <w:tcW w:w="2185" w:type="dxa"/>
            <w:vAlign w:val="top"/>
          </w:tcPr>
          <w:p>
            <w:pPr>
              <w:spacing w:line="415" w:lineRule="auto"/>
              <w:rPr>
                <w:rFonts w:ascii="Arial"/>
                <w:sz w:val="21"/>
              </w:rPr>
            </w:pPr>
            <w:r/>
          </w:p>
          <w:p>
            <w:pPr>
              <w:pStyle w:val="TableText"/>
              <w:ind w:left="108"/>
              <w:spacing w:before="65" w:line="228" w:lineRule="auto"/>
              <w:rPr/>
            </w:pPr>
            <w:r>
              <w:rPr>
                <w:spacing w:val="8"/>
              </w:rPr>
              <w:t>卫星地球上行站</w:t>
            </w:r>
          </w:p>
        </w:tc>
        <w:tc>
          <w:tcPr>
            <w:tcW w:w="3854" w:type="dxa"/>
            <w:vAlign w:val="top"/>
          </w:tcPr>
          <w:p>
            <w:pPr>
              <w:spacing w:line="414"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415"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414"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9" w:right="102" w:hanging="1"/>
              <w:spacing w:before="183" w:line="260" w:lineRule="auto"/>
              <w:jc w:val="both"/>
              <w:rPr/>
            </w:pPr>
            <w:r>
              <w:rPr>
                <w:spacing w:val="12"/>
              </w:rPr>
              <w:t>第三条（三）</w:t>
            </w:r>
            <w:r>
              <w:rPr>
                <w:spacing w:val="-34"/>
              </w:rPr>
              <w:t xml:space="preserve"> </w:t>
            </w:r>
            <w:r>
              <w:rPr>
                <w:spacing w:val="12"/>
              </w:rPr>
              <w:t>中的以居住、医疗</w:t>
            </w:r>
            <w:r>
              <w:rPr/>
              <w:t xml:space="preserve"> </w:t>
            </w:r>
            <w:r>
              <w:rPr>
                <w:spacing w:val="16"/>
              </w:rPr>
              <w:t>卫生、文化教育、科研、行政办</w:t>
            </w:r>
            <w:r>
              <w:rPr>
                <w:spacing w:val="8"/>
              </w:rPr>
              <w:t xml:space="preserve"> </w:t>
            </w:r>
            <w:r>
              <w:rPr>
                <w:spacing w:val="8"/>
              </w:rPr>
              <w:t>公等为主要功能的区域</w:t>
            </w:r>
          </w:p>
        </w:tc>
      </w:tr>
      <w:tr>
        <w:trPr>
          <w:trHeight w:val="1227" w:hRule="atLeast"/>
        </w:trPr>
        <w:tc>
          <w:tcPr>
            <w:tcW w:w="595" w:type="dxa"/>
            <w:vAlign w:val="top"/>
            <w:tcBorders>
              <w:left w:val="single" w:color="000000" w:sz="6" w:space="0"/>
            </w:tcBorders>
          </w:tcPr>
          <w:p>
            <w:pPr>
              <w:spacing w:line="248" w:lineRule="auto"/>
              <w:rPr>
                <w:rFonts w:ascii="Arial"/>
                <w:sz w:val="21"/>
              </w:rPr>
            </w:pPr>
            <w:r/>
          </w:p>
          <w:p>
            <w:pPr>
              <w:spacing w:line="249" w:lineRule="auto"/>
              <w:rPr>
                <w:rFonts w:ascii="Arial"/>
                <w:sz w:val="21"/>
              </w:rPr>
            </w:pPr>
            <w:r/>
          </w:p>
          <w:p>
            <w:pPr>
              <w:pStyle w:val="TableText"/>
              <w:ind w:left="153"/>
              <w:spacing w:before="65" w:line="190" w:lineRule="auto"/>
              <w:rPr/>
            </w:pPr>
            <w:r>
              <w:rPr>
                <w:spacing w:val="-4"/>
              </w:rPr>
              <w:t>165</w:t>
            </w:r>
          </w:p>
        </w:tc>
        <w:tc>
          <w:tcPr>
            <w:tcW w:w="2185" w:type="dxa"/>
            <w:vAlign w:val="top"/>
          </w:tcPr>
          <w:p>
            <w:pPr>
              <w:spacing w:line="466" w:lineRule="auto"/>
              <w:rPr>
                <w:rFonts w:ascii="Arial"/>
                <w:sz w:val="21"/>
              </w:rPr>
            </w:pPr>
            <w:r/>
          </w:p>
          <w:p>
            <w:pPr>
              <w:pStyle w:val="TableText"/>
              <w:ind w:left="111"/>
              <w:spacing w:before="65" w:line="228" w:lineRule="auto"/>
              <w:rPr/>
            </w:pPr>
            <w:r>
              <w:rPr>
                <w:spacing w:val="2"/>
              </w:rPr>
              <w:t>雷达</w:t>
            </w:r>
          </w:p>
        </w:tc>
        <w:tc>
          <w:tcPr>
            <w:tcW w:w="3854" w:type="dxa"/>
            <w:vAlign w:val="top"/>
          </w:tcPr>
          <w:p>
            <w:pPr>
              <w:spacing w:line="465" w:lineRule="auto"/>
              <w:rPr>
                <w:rFonts w:ascii="Arial"/>
                <w:sz w:val="21"/>
              </w:rPr>
            </w:pPr>
            <w:r/>
          </w:p>
          <w:p>
            <w:pPr>
              <w:pStyle w:val="TableText"/>
              <w:ind w:left="110"/>
              <w:spacing w:before="65" w:line="228" w:lineRule="auto"/>
              <w:rPr/>
            </w:pPr>
            <w:r>
              <w:rPr>
                <w:spacing w:val="8"/>
              </w:rPr>
              <w:t>涉及环境敏感区的</w:t>
            </w:r>
          </w:p>
        </w:tc>
        <w:tc>
          <w:tcPr>
            <w:tcW w:w="2943" w:type="dxa"/>
            <w:vAlign w:val="top"/>
          </w:tcPr>
          <w:p>
            <w:pPr>
              <w:spacing w:line="466" w:lineRule="auto"/>
              <w:rPr>
                <w:rFonts w:ascii="Arial"/>
                <w:sz w:val="21"/>
              </w:rPr>
            </w:pPr>
            <w:r/>
          </w:p>
          <w:p>
            <w:pPr>
              <w:pStyle w:val="TableText"/>
              <w:ind w:left="114"/>
              <w:spacing w:before="65" w:line="228" w:lineRule="auto"/>
              <w:rPr/>
            </w:pPr>
            <w:r>
              <w:rPr>
                <w:spacing w:val="4"/>
              </w:rPr>
              <w:t>其他</w:t>
            </w:r>
          </w:p>
        </w:tc>
        <w:tc>
          <w:tcPr>
            <w:tcW w:w="1871" w:type="dxa"/>
            <w:vAlign w:val="top"/>
          </w:tcPr>
          <w:p>
            <w:pPr>
              <w:spacing w:line="465" w:lineRule="auto"/>
              <w:rPr>
                <w:rFonts w:ascii="Arial"/>
                <w:sz w:val="21"/>
              </w:rPr>
            </w:pPr>
            <w:r/>
          </w:p>
          <w:p>
            <w:pPr>
              <w:pStyle w:val="TableText"/>
              <w:ind w:left="114"/>
              <w:spacing w:before="65" w:line="233" w:lineRule="auto"/>
              <w:rPr/>
            </w:pPr>
            <w:r>
              <w:rPr/>
              <w:t>/</w:t>
            </w:r>
          </w:p>
        </w:tc>
        <w:tc>
          <w:tcPr>
            <w:tcW w:w="3266" w:type="dxa"/>
            <w:vAlign w:val="top"/>
            <w:tcBorders>
              <w:right w:val="single" w:color="000000" w:sz="6" w:space="0"/>
            </w:tcBorders>
          </w:tcPr>
          <w:p>
            <w:pPr>
              <w:pStyle w:val="TableText"/>
              <w:ind w:left="119" w:right="102" w:hanging="1"/>
              <w:spacing w:before="235" w:line="260" w:lineRule="auto"/>
              <w:jc w:val="both"/>
              <w:rPr/>
            </w:pPr>
            <w:r>
              <w:rPr>
                <w:spacing w:val="12"/>
              </w:rPr>
              <w:t>第三条（三）</w:t>
            </w:r>
            <w:r>
              <w:rPr>
                <w:spacing w:val="-34"/>
              </w:rPr>
              <w:t xml:space="preserve"> </w:t>
            </w:r>
            <w:r>
              <w:rPr>
                <w:spacing w:val="12"/>
              </w:rPr>
              <w:t>中的以居住、医疗</w:t>
            </w:r>
            <w:r>
              <w:rPr/>
              <w:t xml:space="preserve"> </w:t>
            </w:r>
            <w:r>
              <w:rPr>
                <w:spacing w:val="16"/>
              </w:rPr>
              <w:t>卫生、文化教育、科研、行政办</w:t>
            </w:r>
            <w:r>
              <w:rPr>
                <w:spacing w:val="8"/>
              </w:rPr>
              <w:t xml:space="preserve"> </w:t>
            </w:r>
            <w:r>
              <w:rPr>
                <w:spacing w:val="8"/>
              </w:rPr>
              <w:t>公等为主要功能的区域</w:t>
            </w:r>
          </w:p>
        </w:tc>
      </w:tr>
      <w:tr>
        <w:trPr>
          <w:trHeight w:val="492" w:hRule="atLeast"/>
        </w:trPr>
        <w:tc>
          <w:tcPr>
            <w:tcW w:w="595" w:type="dxa"/>
            <w:vAlign w:val="top"/>
            <w:tcBorders>
              <w:left w:val="single" w:color="000000" w:sz="6" w:space="0"/>
              <w:bottom w:val="single" w:color="000000" w:sz="6" w:space="0"/>
            </w:tcBorders>
          </w:tcPr>
          <w:p>
            <w:pPr>
              <w:pStyle w:val="TableText"/>
              <w:ind w:left="153"/>
              <w:spacing w:before="195" w:line="190" w:lineRule="auto"/>
              <w:rPr/>
            </w:pPr>
            <w:r>
              <w:rPr>
                <w:spacing w:val="-4"/>
              </w:rPr>
              <w:t>166</w:t>
            </w:r>
          </w:p>
        </w:tc>
        <w:tc>
          <w:tcPr>
            <w:tcW w:w="2185" w:type="dxa"/>
            <w:vAlign w:val="top"/>
            <w:tcBorders>
              <w:bottom w:val="single" w:color="000000" w:sz="6" w:space="0"/>
            </w:tcBorders>
          </w:tcPr>
          <w:p>
            <w:pPr>
              <w:pStyle w:val="TableText"/>
              <w:ind w:left="108"/>
              <w:spacing w:before="163" w:line="228" w:lineRule="auto"/>
              <w:rPr/>
            </w:pPr>
            <w:r>
              <w:rPr>
                <w:spacing w:val="6"/>
              </w:rPr>
              <w:t>无线通讯</w:t>
            </w:r>
          </w:p>
        </w:tc>
        <w:tc>
          <w:tcPr>
            <w:tcW w:w="3854" w:type="dxa"/>
            <w:vAlign w:val="top"/>
            <w:tcBorders>
              <w:bottom w:val="single" w:color="000000" w:sz="6" w:space="0"/>
            </w:tcBorders>
          </w:tcPr>
          <w:p>
            <w:pPr>
              <w:pStyle w:val="TableText"/>
              <w:ind w:left="107"/>
              <w:spacing w:before="163" w:line="233" w:lineRule="auto"/>
              <w:rPr/>
            </w:pPr>
            <w:r>
              <w:rPr/>
              <w:t>/</w:t>
            </w:r>
          </w:p>
        </w:tc>
        <w:tc>
          <w:tcPr>
            <w:tcW w:w="2943" w:type="dxa"/>
            <w:vAlign w:val="top"/>
            <w:tcBorders>
              <w:bottom w:val="single" w:color="000000" w:sz="6" w:space="0"/>
            </w:tcBorders>
          </w:tcPr>
          <w:p>
            <w:pPr>
              <w:pStyle w:val="TableText"/>
              <w:ind w:left="112"/>
              <w:spacing w:before="163" w:line="233" w:lineRule="auto"/>
              <w:rPr/>
            </w:pPr>
            <w:r>
              <w:rPr/>
              <w:t>/</w:t>
            </w:r>
          </w:p>
        </w:tc>
        <w:tc>
          <w:tcPr>
            <w:tcW w:w="1871" w:type="dxa"/>
            <w:vAlign w:val="top"/>
            <w:tcBorders>
              <w:bottom w:val="single" w:color="000000" w:sz="6" w:space="0"/>
            </w:tcBorders>
          </w:tcPr>
          <w:p>
            <w:pPr>
              <w:pStyle w:val="TableText"/>
              <w:ind w:left="115"/>
              <w:spacing w:before="163" w:line="228" w:lineRule="auto"/>
              <w:rPr/>
            </w:pPr>
            <w:r>
              <w:rPr>
                <w:spacing w:val="4"/>
              </w:rPr>
              <w:t>全部</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37"/>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7"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1908" w:hRule="atLeast"/>
        </w:trPr>
        <w:tc>
          <w:tcPr>
            <w:tcW w:w="595" w:type="dxa"/>
            <w:vAlign w:val="top"/>
            <w:tcBorders>
              <w:left w:val="single" w:color="000000" w:sz="6" w:space="0"/>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53"/>
              <w:spacing w:before="65" w:line="190" w:lineRule="auto"/>
              <w:rPr/>
            </w:pPr>
            <w:r>
              <w:rPr>
                <w:spacing w:val="-3"/>
              </w:rPr>
              <w:t>167</w:t>
            </w:r>
          </w:p>
        </w:tc>
        <w:tc>
          <w:tcPr>
            <w:tcW w:w="2185" w:type="dxa"/>
            <w:vAlign w:val="top"/>
          </w:tcPr>
          <w:p>
            <w:pPr>
              <w:pStyle w:val="TableText"/>
              <w:ind w:left="106" w:right="37" w:firstLine="3"/>
              <w:spacing w:before="32" w:line="246" w:lineRule="auto"/>
              <w:jc w:val="both"/>
              <w:rPr/>
            </w:pPr>
            <w:r>
              <w:rPr>
                <w:spacing w:val="-5"/>
              </w:rPr>
              <w:t>核动力厂（核电厂、核 </w:t>
            </w:r>
            <w:r>
              <w:rPr>
                <w:spacing w:val="-4"/>
              </w:rPr>
              <w:t>热电厂、核供汽供热厂 </w:t>
            </w:r>
            <w:r>
              <w:rPr>
                <w:spacing w:val="-5"/>
              </w:rPr>
              <w:t>等</w:t>
            </w:r>
            <w:r>
              <w:rPr>
                <w:spacing w:val="-51"/>
                <w:w w:val="95"/>
              </w:rPr>
              <w:t>）；</w:t>
            </w:r>
            <w:r>
              <w:rPr>
                <w:spacing w:val="-5"/>
              </w:rPr>
              <w:t>反应堆（研究堆、</w:t>
            </w:r>
            <w:r>
              <w:rPr>
                <w:spacing w:val="2"/>
              </w:rPr>
              <w:t xml:space="preserve"> </w:t>
            </w:r>
            <w:r>
              <w:rPr>
                <w:spacing w:val="-4"/>
              </w:rPr>
              <w:t>实验堆、临界装置等</w:t>
            </w:r>
            <w:r>
              <w:rPr>
                <w:spacing w:val="-50"/>
                <w:w w:val="92"/>
              </w:rPr>
              <w:t>）；</w:t>
            </w:r>
            <w:r>
              <w:rPr>
                <w:spacing w:val="3"/>
              </w:rPr>
              <w:t xml:space="preserve"> </w:t>
            </w:r>
            <w:r>
              <w:rPr>
                <w:spacing w:val="-4"/>
              </w:rPr>
              <w:t>核燃料生产、加工、贮 </w:t>
            </w:r>
            <w:r>
              <w:rPr>
                <w:spacing w:val="-4"/>
              </w:rPr>
              <w:t>存、后处理设施；放射 </w:t>
            </w:r>
            <w:r>
              <w:rPr>
                <w:spacing w:val="1"/>
              </w:rPr>
              <w:t>性污染治理项目</w:t>
            </w:r>
          </w:p>
        </w:tc>
        <w:tc>
          <w:tcPr>
            <w:tcW w:w="385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09"/>
              <w:spacing w:before="65" w:line="228" w:lineRule="auto"/>
              <w:rPr/>
            </w:pPr>
            <w:r>
              <w:rPr>
                <w:spacing w:val="8"/>
              </w:rPr>
              <w:t>新建、扩建、退役</w:t>
            </w:r>
          </w:p>
        </w:tc>
        <w:tc>
          <w:tcPr>
            <w:tcW w:w="2943" w:type="dxa"/>
            <w:vAlign w:val="top"/>
          </w:tcPr>
          <w:p>
            <w:pPr>
              <w:spacing w:line="346" w:lineRule="auto"/>
              <w:rPr>
                <w:rFonts w:ascii="Arial"/>
                <w:sz w:val="21"/>
              </w:rPr>
            </w:pPr>
            <w:r/>
          </w:p>
          <w:p>
            <w:pPr>
              <w:pStyle w:val="TableText"/>
              <w:ind w:left="113" w:right="35" w:firstLine="1"/>
              <w:spacing w:before="65" w:line="265" w:lineRule="auto"/>
              <w:jc w:val="both"/>
              <w:rPr/>
            </w:pPr>
            <w:r>
              <w:rPr>
                <w:spacing w:val="7"/>
              </w:rPr>
              <w:t>主生产工艺或安全重要构筑物 </w:t>
            </w:r>
            <w:r>
              <w:rPr>
                <w:spacing w:val="7"/>
              </w:rPr>
              <w:t>的重大变更，但源项不显著增 </w:t>
            </w:r>
            <w:r>
              <w:rPr>
                <w:spacing w:val="-1"/>
              </w:rPr>
              <w:t>加；次临界装置的新建、扩建、</w:t>
            </w:r>
            <w:r>
              <w:rPr>
                <w:spacing w:val="2"/>
              </w:rPr>
              <w:t xml:space="preserve"> </w:t>
            </w:r>
            <w:r>
              <w:rPr>
                <w:spacing w:val="4"/>
              </w:rPr>
              <w:t>退役</w:t>
            </w:r>
          </w:p>
        </w:tc>
        <w:tc>
          <w:tcPr>
            <w:tcW w:w="1871" w:type="dxa"/>
            <w:vAlign w:val="top"/>
          </w:tcPr>
          <w:p>
            <w:pPr>
              <w:pStyle w:val="TableText"/>
              <w:ind w:left="114" w:right="102" w:firstLine="3"/>
              <w:spacing w:before="113" w:line="269" w:lineRule="auto"/>
              <w:rPr/>
            </w:pPr>
            <w:r>
              <w:rPr>
                <w:spacing w:val="7"/>
              </w:rPr>
              <w:t>核设施控制区范  </w:t>
            </w:r>
            <w:r>
              <w:rPr>
                <w:spacing w:val="7"/>
              </w:rPr>
              <w:t>围内新增的不带  </w:t>
            </w:r>
            <w:r>
              <w:rPr>
                <w:spacing w:val="6"/>
              </w:rPr>
              <w:t>放射性的实验室、</w:t>
            </w:r>
            <w:r>
              <w:rPr/>
              <w:t xml:space="preserve"> </w:t>
            </w:r>
            <w:r>
              <w:rPr>
                <w:spacing w:val="6"/>
              </w:rPr>
              <w:t>试验装置、维修车</w:t>
            </w:r>
            <w:r>
              <w:rPr/>
              <w:t xml:space="preserve"> </w:t>
            </w:r>
            <w:r>
              <w:rPr>
                <w:spacing w:val="6"/>
              </w:rPr>
              <w:t>间、仓库、办公设</w:t>
            </w:r>
            <w:r>
              <w:rPr/>
              <w:t xml:space="preserve"> </w:t>
            </w:r>
            <w:r>
              <w:rPr>
                <w:spacing w:val="5"/>
              </w:rPr>
              <w:t>施等</w:t>
            </w:r>
          </w:p>
        </w:tc>
        <w:tc>
          <w:tcPr>
            <w:tcW w:w="3266" w:type="dxa"/>
            <w:vAlign w:val="top"/>
            <w:tcBorders>
              <w:right w:val="single" w:color="000000" w:sz="6" w:space="0"/>
            </w:tcBorders>
          </w:tcPr>
          <w:p>
            <w:pPr>
              <w:rPr>
                <w:rFonts w:ascii="Arial"/>
                <w:sz w:val="21"/>
              </w:rPr>
            </w:pPr>
            <w:r/>
          </w:p>
        </w:tc>
      </w:tr>
      <w:tr>
        <w:trPr>
          <w:trHeight w:val="604" w:hRule="atLeast"/>
        </w:trPr>
        <w:tc>
          <w:tcPr>
            <w:tcW w:w="595" w:type="dxa"/>
            <w:vAlign w:val="top"/>
            <w:tcBorders>
              <w:left w:val="single" w:color="000000" w:sz="6" w:space="0"/>
            </w:tcBorders>
          </w:tcPr>
          <w:p>
            <w:pPr>
              <w:pStyle w:val="TableText"/>
              <w:ind w:left="153"/>
              <w:spacing w:before="247" w:line="190" w:lineRule="auto"/>
              <w:rPr/>
            </w:pPr>
            <w:r>
              <w:rPr>
                <w:spacing w:val="-3"/>
              </w:rPr>
              <w:t>168</w:t>
            </w:r>
          </w:p>
        </w:tc>
        <w:tc>
          <w:tcPr>
            <w:tcW w:w="2185" w:type="dxa"/>
            <w:vAlign w:val="top"/>
          </w:tcPr>
          <w:p>
            <w:pPr>
              <w:pStyle w:val="TableText"/>
              <w:ind w:left="108" w:right="192" w:hanging="2"/>
              <w:spacing w:before="65" w:line="244" w:lineRule="auto"/>
              <w:rPr/>
            </w:pPr>
            <w:r>
              <w:rPr>
                <w:spacing w:val="8"/>
              </w:rPr>
              <w:t>放射性废物贮存、处</w:t>
            </w:r>
            <w:r>
              <w:rPr>
                <w:spacing w:val="7"/>
              </w:rPr>
              <w:t xml:space="preserve"> </w:t>
            </w:r>
            <w:r>
              <w:rPr>
                <w:spacing w:val="7"/>
              </w:rPr>
              <w:t>理、处置设施</w:t>
            </w:r>
          </w:p>
        </w:tc>
        <w:tc>
          <w:tcPr>
            <w:tcW w:w="3854" w:type="dxa"/>
            <w:vAlign w:val="top"/>
          </w:tcPr>
          <w:p>
            <w:pPr>
              <w:pStyle w:val="TableText"/>
              <w:ind w:left="107" w:right="179" w:firstLine="1"/>
              <w:spacing w:before="65" w:line="244" w:lineRule="auto"/>
              <w:rPr/>
            </w:pPr>
            <w:r>
              <w:rPr>
                <w:spacing w:val="9"/>
              </w:rPr>
              <w:t>新建、扩建、退役；放射性废物处置设</w:t>
            </w:r>
            <w:r>
              <w:rPr>
                <w:spacing w:val="5"/>
              </w:rPr>
              <w:t xml:space="preserve"> </w:t>
            </w:r>
            <w:r>
              <w:rPr>
                <w:spacing w:val="7"/>
              </w:rPr>
              <w:t>施的关闭</w:t>
            </w:r>
          </w:p>
        </w:tc>
        <w:tc>
          <w:tcPr>
            <w:tcW w:w="2943" w:type="dxa"/>
            <w:vAlign w:val="top"/>
          </w:tcPr>
          <w:p>
            <w:pPr>
              <w:pStyle w:val="TableText"/>
              <w:ind w:left="113"/>
              <w:spacing w:before="215" w:line="228" w:lineRule="auto"/>
              <w:rPr/>
            </w:pPr>
            <w:r>
              <w:rPr>
                <w:spacing w:val="9"/>
              </w:rPr>
              <w:t>独立的放射性废物贮存设施</w:t>
            </w:r>
          </w:p>
        </w:tc>
        <w:tc>
          <w:tcPr>
            <w:tcW w:w="1871" w:type="dxa"/>
            <w:vAlign w:val="top"/>
          </w:tcPr>
          <w:p>
            <w:pPr>
              <w:pStyle w:val="TableText"/>
              <w:ind w:left="114"/>
              <w:spacing w:before="215" w:line="233" w:lineRule="auto"/>
              <w:rPr/>
            </w:pPr>
            <w:r>
              <w:rPr/>
              <w:t>/</w:t>
            </w:r>
          </w:p>
        </w:tc>
        <w:tc>
          <w:tcPr>
            <w:tcW w:w="3266" w:type="dxa"/>
            <w:vAlign w:val="top"/>
            <w:tcBorders>
              <w:right w:val="single" w:color="000000" w:sz="6" w:space="0"/>
            </w:tcBorders>
          </w:tcPr>
          <w:p>
            <w:pPr>
              <w:rPr>
                <w:rFonts w:ascii="Arial"/>
                <w:sz w:val="21"/>
              </w:rPr>
            </w:pPr>
            <w:r/>
          </w:p>
        </w:tc>
      </w:tr>
      <w:tr>
        <w:trPr>
          <w:trHeight w:val="604" w:hRule="atLeast"/>
        </w:trPr>
        <w:tc>
          <w:tcPr>
            <w:tcW w:w="595" w:type="dxa"/>
            <w:vAlign w:val="top"/>
            <w:tcBorders>
              <w:left w:val="single" w:color="000000" w:sz="6" w:space="0"/>
            </w:tcBorders>
          </w:tcPr>
          <w:p>
            <w:pPr>
              <w:pStyle w:val="TableText"/>
              <w:ind w:left="153"/>
              <w:spacing w:before="247" w:line="190" w:lineRule="auto"/>
              <w:rPr/>
            </w:pPr>
            <w:r>
              <w:rPr>
                <w:spacing w:val="-3"/>
              </w:rPr>
              <w:t>169</w:t>
            </w:r>
          </w:p>
        </w:tc>
        <w:tc>
          <w:tcPr>
            <w:tcW w:w="2185" w:type="dxa"/>
            <w:vAlign w:val="top"/>
          </w:tcPr>
          <w:p>
            <w:pPr>
              <w:pStyle w:val="TableText"/>
              <w:ind w:left="106" w:right="192"/>
              <w:spacing w:before="67" w:line="243" w:lineRule="auto"/>
              <w:rPr/>
            </w:pPr>
            <w:r>
              <w:rPr>
                <w:spacing w:val="8"/>
              </w:rPr>
              <w:t>铀矿开采、冶炼；其</w:t>
            </w:r>
            <w:r>
              <w:rPr>
                <w:spacing w:val="7"/>
              </w:rPr>
              <w:t xml:space="preserve"> </w:t>
            </w:r>
            <w:r>
              <w:rPr>
                <w:spacing w:val="8"/>
              </w:rPr>
              <w:t>他方式提铀</w:t>
            </w:r>
          </w:p>
        </w:tc>
        <w:tc>
          <w:tcPr>
            <w:tcW w:w="3854" w:type="dxa"/>
            <w:vAlign w:val="top"/>
          </w:tcPr>
          <w:p>
            <w:pPr>
              <w:pStyle w:val="TableText"/>
              <w:ind w:left="109"/>
              <w:spacing w:before="215" w:line="228" w:lineRule="auto"/>
              <w:rPr/>
            </w:pPr>
            <w:r>
              <w:rPr>
                <w:spacing w:val="8"/>
              </w:rPr>
              <w:t>新建、扩建、退役</w:t>
            </w:r>
          </w:p>
        </w:tc>
        <w:tc>
          <w:tcPr>
            <w:tcW w:w="2943" w:type="dxa"/>
            <w:vAlign w:val="top"/>
          </w:tcPr>
          <w:p>
            <w:pPr>
              <w:pStyle w:val="TableText"/>
              <w:ind w:left="114"/>
              <w:spacing w:before="215" w:line="228" w:lineRule="auto"/>
              <w:rPr/>
            </w:pPr>
            <w:r>
              <w:rPr>
                <w:spacing w:val="7"/>
              </w:rPr>
              <w:t>其他（含工业试验）</w:t>
            </w:r>
          </w:p>
        </w:tc>
        <w:tc>
          <w:tcPr>
            <w:tcW w:w="1871" w:type="dxa"/>
            <w:vAlign w:val="top"/>
          </w:tcPr>
          <w:p>
            <w:pPr>
              <w:pStyle w:val="TableText"/>
              <w:ind w:left="114"/>
              <w:spacing w:before="215" w:line="233" w:lineRule="auto"/>
              <w:rPr/>
            </w:pPr>
            <w:r>
              <w:rPr/>
              <w:t>/</w:t>
            </w:r>
          </w:p>
        </w:tc>
        <w:tc>
          <w:tcPr>
            <w:tcW w:w="3266" w:type="dxa"/>
            <w:vAlign w:val="top"/>
            <w:tcBorders>
              <w:right w:val="single" w:color="000000" w:sz="6" w:space="0"/>
            </w:tcBorders>
          </w:tcPr>
          <w:p>
            <w:pPr>
              <w:rPr>
                <w:rFonts w:ascii="Arial"/>
                <w:sz w:val="21"/>
              </w:rPr>
            </w:pPr>
            <w:r/>
          </w:p>
        </w:tc>
      </w:tr>
      <w:tr>
        <w:trPr>
          <w:trHeight w:val="604" w:hRule="atLeast"/>
        </w:trPr>
        <w:tc>
          <w:tcPr>
            <w:tcW w:w="595" w:type="dxa"/>
            <w:vAlign w:val="top"/>
            <w:tcBorders>
              <w:left w:val="single" w:color="000000" w:sz="6" w:space="0"/>
            </w:tcBorders>
          </w:tcPr>
          <w:p>
            <w:pPr>
              <w:pStyle w:val="TableText"/>
              <w:ind w:left="153"/>
              <w:spacing w:before="248" w:line="190" w:lineRule="auto"/>
              <w:rPr/>
            </w:pPr>
            <w:r>
              <w:rPr>
                <w:spacing w:val="-4"/>
              </w:rPr>
              <w:t>170</w:t>
            </w:r>
          </w:p>
        </w:tc>
        <w:tc>
          <w:tcPr>
            <w:tcW w:w="2185" w:type="dxa"/>
            <w:vAlign w:val="top"/>
          </w:tcPr>
          <w:p>
            <w:pPr>
              <w:pStyle w:val="TableText"/>
              <w:ind w:left="111" w:right="192" w:hanging="5"/>
              <w:spacing w:before="67" w:line="243" w:lineRule="auto"/>
              <w:rPr/>
            </w:pPr>
            <w:r>
              <w:rPr>
                <w:spacing w:val="8"/>
              </w:rPr>
              <w:t>铀矿地质勘查、退役</w:t>
            </w:r>
            <w:r>
              <w:rPr>
                <w:spacing w:val="7"/>
              </w:rPr>
              <w:t xml:space="preserve"> </w:t>
            </w:r>
            <w:r>
              <w:rPr>
                <w:spacing w:val="2"/>
              </w:rPr>
              <w:t>治理</w:t>
            </w:r>
          </w:p>
        </w:tc>
        <w:tc>
          <w:tcPr>
            <w:tcW w:w="3854" w:type="dxa"/>
            <w:vAlign w:val="top"/>
          </w:tcPr>
          <w:p>
            <w:pPr>
              <w:pStyle w:val="TableText"/>
              <w:ind w:left="107"/>
              <w:spacing w:before="216" w:line="233" w:lineRule="auto"/>
              <w:rPr/>
            </w:pPr>
            <w:r>
              <w:rPr/>
              <w:t>/</w:t>
            </w:r>
          </w:p>
        </w:tc>
        <w:tc>
          <w:tcPr>
            <w:tcW w:w="2943" w:type="dxa"/>
            <w:vAlign w:val="top"/>
          </w:tcPr>
          <w:p>
            <w:pPr>
              <w:pStyle w:val="TableText"/>
              <w:ind w:left="113"/>
              <w:spacing w:before="216" w:line="228" w:lineRule="auto"/>
              <w:rPr/>
            </w:pPr>
            <w:r>
              <w:rPr>
                <w:spacing w:val="4"/>
              </w:rPr>
              <w:t>全部</w:t>
            </w:r>
          </w:p>
        </w:tc>
        <w:tc>
          <w:tcPr>
            <w:tcW w:w="1871" w:type="dxa"/>
            <w:vAlign w:val="top"/>
          </w:tcPr>
          <w:p>
            <w:pPr>
              <w:pStyle w:val="TableText"/>
              <w:ind w:left="114"/>
              <w:spacing w:before="216" w:line="233" w:lineRule="auto"/>
              <w:rPr/>
            </w:pPr>
            <w:r>
              <w:rPr/>
              <w:t>/</w:t>
            </w:r>
          </w:p>
        </w:tc>
        <w:tc>
          <w:tcPr>
            <w:tcW w:w="3266" w:type="dxa"/>
            <w:vAlign w:val="top"/>
            <w:tcBorders>
              <w:right w:val="single" w:color="000000" w:sz="6" w:space="0"/>
            </w:tcBorders>
          </w:tcPr>
          <w:p>
            <w:pPr>
              <w:rPr>
                <w:rFonts w:ascii="Arial"/>
                <w:sz w:val="21"/>
              </w:rPr>
            </w:pPr>
            <w:r/>
          </w:p>
        </w:tc>
      </w:tr>
      <w:tr>
        <w:trPr>
          <w:trHeight w:val="480" w:hRule="atLeast"/>
        </w:trPr>
        <w:tc>
          <w:tcPr>
            <w:tcW w:w="595" w:type="dxa"/>
            <w:vAlign w:val="top"/>
            <w:tcBorders>
              <w:left w:val="single" w:color="000000" w:sz="6" w:space="0"/>
            </w:tcBorders>
          </w:tcPr>
          <w:p>
            <w:pPr>
              <w:pStyle w:val="TableText"/>
              <w:ind w:left="153"/>
              <w:spacing w:before="189" w:line="190" w:lineRule="auto"/>
              <w:rPr/>
            </w:pPr>
            <w:r>
              <w:rPr>
                <w:spacing w:val="-4"/>
              </w:rPr>
              <w:t>171</w:t>
            </w:r>
          </w:p>
        </w:tc>
        <w:tc>
          <w:tcPr>
            <w:tcW w:w="2185" w:type="dxa"/>
            <w:vAlign w:val="top"/>
          </w:tcPr>
          <w:p>
            <w:pPr>
              <w:pStyle w:val="TableText"/>
              <w:ind w:left="108"/>
              <w:spacing w:before="157" w:line="228" w:lineRule="auto"/>
              <w:rPr/>
            </w:pPr>
            <w:r>
              <w:rPr>
                <w:spacing w:val="7"/>
              </w:rPr>
              <w:t>伴生放射性矿</w:t>
            </w:r>
          </w:p>
        </w:tc>
        <w:tc>
          <w:tcPr>
            <w:tcW w:w="3854" w:type="dxa"/>
            <w:vAlign w:val="top"/>
          </w:tcPr>
          <w:p>
            <w:pPr>
              <w:pStyle w:val="TableText"/>
              <w:ind w:left="107"/>
              <w:spacing w:before="157" w:line="227" w:lineRule="auto"/>
              <w:rPr/>
            </w:pPr>
            <w:r>
              <w:rPr>
                <w:spacing w:val="8"/>
              </w:rPr>
              <w:t>采选、冶炼</w:t>
            </w:r>
          </w:p>
        </w:tc>
        <w:tc>
          <w:tcPr>
            <w:tcW w:w="2943" w:type="dxa"/>
            <w:vAlign w:val="top"/>
          </w:tcPr>
          <w:p>
            <w:pPr>
              <w:pStyle w:val="TableText"/>
              <w:ind w:left="114"/>
              <w:spacing w:before="157" w:line="228" w:lineRule="auto"/>
              <w:rPr/>
            </w:pPr>
            <w:r>
              <w:rPr>
                <w:spacing w:val="8"/>
              </w:rPr>
              <w:t>其他（含放射性污染治理）</w:t>
            </w:r>
          </w:p>
        </w:tc>
        <w:tc>
          <w:tcPr>
            <w:tcW w:w="1871" w:type="dxa"/>
            <w:vAlign w:val="top"/>
          </w:tcPr>
          <w:p>
            <w:pPr>
              <w:pStyle w:val="TableText"/>
              <w:ind w:left="114"/>
              <w:spacing w:before="157" w:line="233" w:lineRule="auto"/>
              <w:rPr/>
            </w:pPr>
            <w:r>
              <w:rPr/>
              <w:t>/</w:t>
            </w:r>
          </w:p>
        </w:tc>
        <w:tc>
          <w:tcPr>
            <w:tcW w:w="3266" w:type="dxa"/>
            <w:vAlign w:val="top"/>
            <w:tcBorders>
              <w:right w:val="single" w:color="000000" w:sz="6" w:space="0"/>
            </w:tcBorders>
          </w:tcPr>
          <w:p>
            <w:pPr>
              <w:rPr>
                <w:rFonts w:ascii="Arial"/>
                <w:sz w:val="21"/>
              </w:rPr>
            </w:pPr>
            <w:r/>
          </w:p>
        </w:tc>
      </w:tr>
      <w:tr>
        <w:trPr>
          <w:trHeight w:val="3387" w:hRule="atLeast"/>
        </w:trPr>
        <w:tc>
          <w:tcPr>
            <w:tcW w:w="595" w:type="dxa"/>
            <w:vAlign w:val="top"/>
            <w:tcBorders>
              <w:left w:val="single" w:color="000000" w:sz="6" w:space="0"/>
              <w:bottom w:val="single" w:color="000000" w:sz="6"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53"/>
              <w:spacing w:before="65" w:line="190" w:lineRule="auto"/>
              <w:rPr/>
            </w:pPr>
            <w:r>
              <w:rPr>
                <w:spacing w:val="-4"/>
              </w:rPr>
              <w:t>172</w:t>
            </w:r>
          </w:p>
        </w:tc>
        <w:tc>
          <w:tcPr>
            <w:tcW w:w="2185" w:type="dxa"/>
            <w:vAlign w:val="top"/>
            <w:tcBorders>
              <w:bottom w:val="single" w:color="000000" w:sz="6"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09"/>
              <w:spacing w:before="65" w:line="228" w:lineRule="auto"/>
              <w:rPr/>
            </w:pPr>
            <w:r>
              <w:rPr>
                <w:spacing w:val="8"/>
              </w:rPr>
              <w:t>核技术利用建设项目</w:t>
            </w:r>
          </w:p>
        </w:tc>
        <w:tc>
          <w:tcPr>
            <w:tcW w:w="3854" w:type="dxa"/>
            <w:vAlign w:val="top"/>
            <w:tcBorders>
              <w:bottom w:val="single" w:color="000000" w:sz="6" w:space="0"/>
            </w:tcBorders>
          </w:tcPr>
          <w:p>
            <w:pPr>
              <w:spacing w:line="337" w:lineRule="auto"/>
              <w:rPr>
                <w:rFonts w:ascii="Arial"/>
                <w:sz w:val="21"/>
              </w:rPr>
            </w:pPr>
            <w:r/>
          </w:p>
          <w:p>
            <w:pPr>
              <w:pStyle w:val="TableText"/>
              <w:ind w:left="108" w:right="107" w:firstLine="1"/>
              <w:spacing w:before="65" w:line="273" w:lineRule="auto"/>
              <w:jc w:val="both"/>
              <w:rPr/>
            </w:pPr>
            <w:r>
              <w:rPr>
                <w:spacing w:val="8"/>
              </w:rPr>
              <w:t>生产放射性同位素的（制备</w:t>
            </w:r>
            <w:r>
              <w:rPr/>
              <w:t>PET</w:t>
            </w:r>
            <w:r>
              <w:rPr>
                <w:spacing w:val="8"/>
              </w:rPr>
              <w:t>用放射性</w:t>
            </w:r>
            <w:r>
              <w:rPr>
                <w:spacing w:val="2"/>
              </w:rPr>
              <w:t xml:space="preserve"> </w:t>
            </w:r>
            <w:r>
              <w:rPr>
                <w:spacing w:val="12"/>
              </w:rPr>
              <w:t>药物的除外</w:t>
            </w:r>
            <w:r>
              <w:rPr>
                <w:spacing w:val="-52"/>
              </w:rPr>
              <w:t>）；</w:t>
            </w:r>
            <w:r>
              <w:rPr>
                <w:spacing w:val="-57"/>
              </w:rPr>
              <w:t xml:space="preserve"> </w:t>
            </w:r>
            <w:r>
              <w:rPr>
                <w:spacing w:val="12"/>
              </w:rPr>
              <w:t>使用I类放射源的（医疗</w:t>
            </w:r>
            <w:r>
              <w:rPr/>
              <w:t xml:space="preserve"> </w:t>
            </w:r>
            <w:r>
              <w:rPr>
                <w:spacing w:val="1"/>
              </w:rPr>
              <w:t>使用的除外</w:t>
            </w:r>
            <w:r>
              <w:rPr>
                <w:spacing w:val="-43"/>
              </w:rPr>
              <w:t>）；</w:t>
            </w:r>
            <w:r>
              <w:rPr>
                <w:spacing w:val="1"/>
              </w:rPr>
              <w:t>销售（含建造）、使用I类</w:t>
            </w:r>
            <w:r>
              <w:rPr/>
              <w:t xml:space="preserve"> </w:t>
            </w:r>
            <w:r>
              <w:rPr>
                <w:spacing w:val="10"/>
              </w:rPr>
              <w:t>射线装置的；</w:t>
            </w:r>
            <w:r>
              <w:rPr>
                <w:spacing w:val="-39"/>
              </w:rPr>
              <w:t xml:space="preserve"> </w:t>
            </w:r>
            <w:r>
              <w:rPr>
                <w:spacing w:val="10"/>
              </w:rPr>
              <w:t>甲级非密封放射性物质工</w:t>
            </w:r>
            <w:r>
              <w:rPr/>
              <w:t xml:space="preserve"> </w:t>
            </w:r>
            <w:r>
              <w:rPr>
                <w:spacing w:val="10"/>
              </w:rPr>
              <w:t>作场所；</w:t>
            </w:r>
            <w:r>
              <w:rPr>
                <w:spacing w:val="-39"/>
              </w:rPr>
              <w:t xml:space="preserve"> </w:t>
            </w:r>
            <w:r>
              <w:rPr>
                <w:spacing w:val="10"/>
              </w:rPr>
              <w:t>以上项目的改、扩建（不含在</w:t>
            </w:r>
            <w:r>
              <w:rPr/>
              <w:t xml:space="preserve"> </w:t>
            </w:r>
            <w:r>
              <w:rPr>
                <w:spacing w:val="13"/>
              </w:rPr>
              <w:t>已许可场所增加不超出已许可活动种类</w:t>
            </w:r>
            <w:r>
              <w:rPr>
                <w:spacing w:val="10"/>
              </w:rPr>
              <w:t xml:space="preserve"> </w:t>
            </w:r>
            <w:r>
              <w:rPr>
                <w:spacing w:val="13"/>
              </w:rPr>
              <w:t>和不高于已许可范围等级的核素或射线</w:t>
            </w:r>
            <w:r>
              <w:rPr>
                <w:spacing w:val="10"/>
              </w:rPr>
              <w:t xml:space="preserve"> </w:t>
            </w:r>
            <w:r>
              <w:rPr>
                <w:spacing w:val="13"/>
              </w:rPr>
              <w:t>装置，且新增规模不超过原环评规模的</w:t>
            </w:r>
            <w:r>
              <w:rPr>
                <w:spacing w:val="10"/>
              </w:rPr>
              <w:t xml:space="preserve"> </w:t>
            </w:r>
            <w:r>
              <w:rPr>
                <w:spacing w:val="1"/>
              </w:rPr>
              <w:t>50%）</w:t>
            </w:r>
          </w:p>
        </w:tc>
        <w:tc>
          <w:tcPr>
            <w:tcW w:w="2943" w:type="dxa"/>
            <w:vAlign w:val="top"/>
            <w:tcBorders>
              <w:bottom w:val="single" w:color="000000" w:sz="6" w:space="0"/>
            </w:tcBorders>
          </w:tcPr>
          <w:p>
            <w:pPr>
              <w:pStyle w:val="TableText"/>
              <w:ind w:left="112" w:right="35" w:firstLine="1"/>
              <w:spacing w:before="97" w:line="249" w:lineRule="auto"/>
              <w:jc w:val="both"/>
              <w:rPr/>
            </w:pPr>
            <w:r>
              <w:rPr/>
              <w:t>制备PET用放射性药物的；医疗 </w:t>
            </w:r>
            <w:r>
              <w:rPr>
                <w:spacing w:val="-1"/>
              </w:rPr>
              <w:t>使用Ⅰ类放射源的；使用Ⅱ类、</w:t>
            </w:r>
            <w:r>
              <w:rPr>
                <w:spacing w:val="3"/>
              </w:rPr>
              <w:t xml:space="preserve"> </w:t>
            </w:r>
            <w:r>
              <w:rPr>
                <w:spacing w:val="7"/>
              </w:rPr>
              <w:t>Ⅲ类放射源的；生产、使用Ⅱ </w:t>
            </w:r>
            <w:r>
              <w:rPr>
                <w:spacing w:val="7"/>
              </w:rPr>
              <w:t>类射线装置的；乙、丙级非密 </w:t>
            </w:r>
            <w:r>
              <w:rPr>
                <w:spacing w:val="7"/>
              </w:rPr>
              <w:t>封放射性物质工作场所（医疗 </w:t>
            </w:r>
            <w:r>
              <w:rPr>
                <w:spacing w:val="7"/>
              </w:rPr>
              <w:t>机构使用植入治疗用放射性粒 </w:t>
            </w:r>
            <w:r>
              <w:rPr>
                <w:spacing w:val="11"/>
              </w:rPr>
              <w:t>子源的除外</w:t>
            </w:r>
            <w:r>
              <w:rPr>
                <w:spacing w:val="-30"/>
                <w:w w:val="56"/>
              </w:rPr>
              <w:t>）；</w:t>
            </w:r>
            <w:r>
              <w:rPr>
                <w:spacing w:val="11"/>
              </w:rPr>
              <w:t>在野外进行放射 </w:t>
            </w:r>
            <w:r>
              <w:rPr>
                <w:spacing w:val="4"/>
              </w:rPr>
              <w:t>性同位素示踪试验的；</w:t>
            </w:r>
            <w:r>
              <w:rPr>
                <w:spacing w:val="-47"/>
              </w:rPr>
              <w:t xml:space="preserve"> </w:t>
            </w:r>
            <w:r>
              <w:rPr>
                <w:spacing w:val="4"/>
              </w:rPr>
              <w:t>以上项 </w:t>
            </w:r>
            <w:r>
              <w:rPr>
                <w:spacing w:val="7"/>
              </w:rPr>
              <w:t>目的改、扩建（不含在已许可 </w:t>
            </w:r>
            <w:r>
              <w:rPr>
                <w:spacing w:val="7"/>
              </w:rPr>
              <w:t>场所增加不超出已许可活动种 </w:t>
            </w:r>
            <w:r>
              <w:rPr>
                <w:spacing w:val="7"/>
              </w:rPr>
              <w:t>类和不高于已许可范围等级的 </w:t>
            </w:r>
            <w:r>
              <w:rPr>
                <w:spacing w:val="7"/>
              </w:rPr>
              <w:t>核素或射线装置的）</w:t>
            </w:r>
          </w:p>
        </w:tc>
        <w:tc>
          <w:tcPr>
            <w:tcW w:w="1871" w:type="dxa"/>
            <w:vAlign w:val="top"/>
            <w:tcBorders>
              <w:bottom w:val="single" w:color="000000" w:sz="6" w:space="0"/>
            </w:tcBorders>
          </w:tcPr>
          <w:p>
            <w:pPr>
              <w:pStyle w:val="TableText"/>
              <w:ind w:left="114" w:right="102" w:firstLine="1"/>
              <w:spacing w:before="98" w:line="249" w:lineRule="auto"/>
              <w:rPr/>
            </w:pPr>
            <w:r>
              <w:rPr>
                <w:spacing w:val="-1"/>
              </w:rPr>
              <w:t>销售Ⅰ类、</w:t>
            </w:r>
            <w:r>
              <w:rPr>
                <w:spacing w:val="-46"/>
              </w:rPr>
              <w:t xml:space="preserve"> </w:t>
            </w:r>
            <w:r>
              <w:rPr>
                <w:spacing w:val="-1"/>
              </w:rPr>
              <w:t>Ⅱ类、</w:t>
            </w:r>
            <w:r>
              <w:rPr/>
              <w:t xml:space="preserve"> </w:t>
            </w:r>
            <w:r>
              <w:rPr>
                <w:spacing w:val="2"/>
              </w:rPr>
              <w:t>Ⅲ类、Ⅳ类、</w:t>
            </w:r>
            <w:r>
              <w:rPr>
                <w:spacing w:val="-69"/>
              </w:rPr>
              <w:t xml:space="preserve"> </w:t>
            </w:r>
            <w:r>
              <w:rPr>
                <w:spacing w:val="2"/>
              </w:rPr>
              <w:t>Ⅴ类</w:t>
            </w:r>
            <w:r>
              <w:rPr/>
              <w:t xml:space="preserve"> </w:t>
            </w:r>
            <w:r>
              <w:rPr>
                <w:spacing w:val="6"/>
              </w:rPr>
              <w:t>放射源的；使用Ⅳ</w:t>
            </w:r>
            <w:r>
              <w:rPr/>
              <w:t xml:space="preserve"> </w:t>
            </w:r>
            <w:r>
              <w:rPr>
                <w:spacing w:val="5"/>
              </w:rPr>
              <w:t>类</w:t>
            </w:r>
            <w:r>
              <w:rPr>
                <w:spacing w:val="-42"/>
              </w:rPr>
              <w:t xml:space="preserve"> </w:t>
            </w:r>
            <w:r>
              <w:rPr>
                <w:spacing w:val="5"/>
              </w:rPr>
              <w:t>、</w:t>
            </w:r>
            <w:r>
              <w:rPr>
                <w:spacing w:val="-29"/>
              </w:rPr>
              <w:t xml:space="preserve"> </w:t>
            </w:r>
            <w:r>
              <w:rPr>
                <w:spacing w:val="5"/>
              </w:rPr>
              <w:t>Ⅴ</w:t>
            </w:r>
            <w:r>
              <w:rPr>
                <w:spacing w:val="-61"/>
              </w:rPr>
              <w:t xml:space="preserve"> </w:t>
            </w:r>
            <w:r>
              <w:rPr>
                <w:spacing w:val="5"/>
              </w:rPr>
              <w:t>类放</w:t>
            </w:r>
            <w:r>
              <w:rPr>
                <w:spacing w:val="-58"/>
              </w:rPr>
              <w:t xml:space="preserve"> </w:t>
            </w:r>
            <w:r>
              <w:rPr>
                <w:spacing w:val="5"/>
              </w:rPr>
              <w:t>射源</w:t>
            </w:r>
            <w:r>
              <w:rPr/>
              <w:t xml:space="preserve"> </w:t>
            </w:r>
            <w:r>
              <w:rPr>
                <w:spacing w:val="6"/>
              </w:rPr>
              <w:t>的；医疗机构使用</w:t>
            </w:r>
            <w:r>
              <w:rPr/>
              <w:t xml:space="preserve"> </w:t>
            </w:r>
            <w:r>
              <w:rPr>
                <w:spacing w:val="35"/>
              </w:rPr>
              <w:t>植入治疗用放射</w:t>
            </w:r>
            <w:r>
              <w:rPr>
                <w:spacing w:val="2"/>
              </w:rPr>
              <w:t xml:space="preserve"> </w:t>
            </w:r>
            <w:r>
              <w:rPr>
                <w:spacing w:val="6"/>
              </w:rPr>
              <w:t>性粒子源的；销售</w:t>
            </w:r>
            <w:r>
              <w:rPr/>
              <w:t xml:space="preserve"> </w:t>
            </w:r>
            <w:r>
              <w:rPr>
                <w:spacing w:val="35"/>
              </w:rPr>
              <w:t>非密封放射性物</w:t>
            </w:r>
            <w:r>
              <w:rPr>
                <w:spacing w:val="2"/>
              </w:rPr>
              <w:t xml:space="preserve"> </w:t>
            </w:r>
            <w:r>
              <w:rPr>
                <w:spacing w:val="6"/>
              </w:rPr>
              <w:t>质的；销售Ⅱ类射</w:t>
            </w:r>
            <w:r>
              <w:rPr/>
              <w:t xml:space="preserve"> </w:t>
            </w:r>
            <w:r>
              <w:rPr>
                <w:spacing w:val="6"/>
              </w:rPr>
              <w:t>线装置的；生产、</w:t>
            </w:r>
            <w:r>
              <w:rPr/>
              <w:t xml:space="preserve"> </w:t>
            </w:r>
            <w:r>
              <w:rPr>
                <w:spacing w:val="6"/>
              </w:rPr>
              <w:t>销售、使用Ⅲ类射</w:t>
            </w:r>
            <w:r>
              <w:rPr/>
              <w:t xml:space="preserve"> </w:t>
            </w:r>
            <w:r>
              <w:rPr>
                <w:spacing w:val="7"/>
              </w:rPr>
              <w:t>线装置的</w:t>
            </w:r>
          </w:p>
        </w:tc>
        <w:tc>
          <w:tcPr>
            <w:tcW w:w="3266"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38"/>
          <w:pgSz w:w="16840" w:h="11907"/>
          <w:pgMar w:top="1012" w:right="1055" w:bottom="1563" w:left="1055" w:header="0" w:footer="1300" w:gutter="0"/>
        </w:sectPr>
        <w:rPr>
          <w:rFonts w:ascii="Arial" w:hAnsi="Arial" w:eastAsia="Arial" w:cs="Arial"/>
          <w:sz w:val="21"/>
          <w:szCs w:val="21"/>
        </w:rPr>
      </w:pPr>
    </w:p>
    <w:p>
      <w:pPr>
        <w:spacing w:before="103"/>
        <w:rPr/>
      </w:pPr>
      <w:r/>
    </w:p>
    <w:p>
      <w:pPr>
        <w:spacing w:before="102"/>
        <w:rPr/>
      </w:pPr>
      <w:r/>
    </w:p>
    <w:tbl>
      <w:tblPr>
        <w:tblStyle w:val="TableNormal"/>
        <w:tblW w:w="1471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5"/>
        <w:gridCol w:w="2185"/>
        <w:gridCol w:w="3854"/>
        <w:gridCol w:w="2943"/>
        <w:gridCol w:w="1871"/>
        <w:gridCol w:w="3266"/>
      </w:tblGrid>
      <w:tr>
        <w:trPr>
          <w:trHeight w:val="705" w:hRule="atLeast"/>
        </w:trPr>
        <w:tc>
          <w:tcPr>
            <w:tcW w:w="2780" w:type="dxa"/>
            <w:vAlign w:val="top"/>
            <w:gridSpan w:val="2"/>
            <w:tcBorders>
              <w:left w:val="single" w:color="000000" w:sz="6" w:space="0"/>
              <w:top w:val="single" w:color="000000" w:sz="6" w:space="0"/>
              <w:tl2br w:val="single" w:color="000000" w:sz="4" w:space="0"/>
            </w:tcBorders>
          </w:tcPr>
          <w:p>
            <w:pPr>
              <w:ind w:left="1580"/>
              <w:spacing w:before="121" w:line="229" w:lineRule="auto"/>
              <w:rPr>
                <w:rFonts w:ascii="SimHei" w:hAnsi="SimHei" w:eastAsia="SimHei" w:cs="SimHei"/>
                <w:sz w:val="20"/>
                <w:szCs w:val="20"/>
              </w:rPr>
            </w:pPr>
            <w:r>
              <w:rPr>
                <w:rFonts w:ascii="SimHei" w:hAnsi="SimHei" w:eastAsia="SimHei" w:cs="SimHei"/>
                <w:sz w:val="20"/>
                <w:szCs w:val="20"/>
                <w:spacing w:val="7"/>
              </w:rPr>
              <w:t>环评类别</w:t>
            </w:r>
          </w:p>
          <w:p>
            <w:pPr>
              <w:ind w:left="111"/>
              <w:spacing w:before="13" w:line="229" w:lineRule="auto"/>
              <w:rPr>
                <w:rFonts w:ascii="SimHei" w:hAnsi="SimHei" w:eastAsia="SimHei" w:cs="SimHei"/>
                <w:sz w:val="20"/>
                <w:szCs w:val="20"/>
              </w:rPr>
            </w:pPr>
            <w:r>
              <w:rPr>
                <w:rFonts w:ascii="SimHei" w:hAnsi="SimHei" w:eastAsia="SimHei" w:cs="SimHei"/>
                <w:sz w:val="20"/>
                <w:szCs w:val="20"/>
                <w:spacing w:val="7"/>
              </w:rPr>
              <w:t>项目类别</w:t>
            </w:r>
          </w:p>
        </w:tc>
        <w:tc>
          <w:tcPr>
            <w:tcW w:w="3854" w:type="dxa"/>
            <w:vAlign w:val="top"/>
            <w:tcBorders>
              <w:top w:val="single" w:color="000000" w:sz="6" w:space="0"/>
            </w:tcBorders>
          </w:tcPr>
          <w:p>
            <w:pPr>
              <w:ind w:left="1508"/>
              <w:spacing w:before="253" w:line="232"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6"/>
              </w:rPr>
              <w:t xml:space="preserve"> </w:t>
            </w:r>
            <w:r>
              <w:rPr>
                <w:rFonts w:ascii="SimHei" w:hAnsi="SimHei" w:eastAsia="SimHei" w:cs="SimHei"/>
                <w:sz w:val="20"/>
                <w:szCs w:val="20"/>
              </w:rPr>
              <w:t>告</w:t>
            </w:r>
            <w:r>
              <w:rPr>
                <w:rFonts w:ascii="SimHei" w:hAnsi="SimHei" w:eastAsia="SimHei" w:cs="SimHei"/>
                <w:sz w:val="20"/>
                <w:szCs w:val="20"/>
                <w:spacing w:val="20"/>
              </w:rPr>
              <w:t xml:space="preserve"> </w:t>
            </w:r>
            <w:r>
              <w:rPr>
                <w:rFonts w:ascii="SimHei" w:hAnsi="SimHei" w:eastAsia="SimHei" w:cs="SimHei"/>
                <w:sz w:val="20"/>
                <w:szCs w:val="20"/>
              </w:rPr>
              <w:t>书</w:t>
            </w:r>
          </w:p>
        </w:tc>
        <w:tc>
          <w:tcPr>
            <w:tcW w:w="2943" w:type="dxa"/>
            <w:vAlign w:val="top"/>
            <w:tcBorders>
              <w:top w:val="single" w:color="000000" w:sz="6" w:space="0"/>
            </w:tcBorders>
          </w:tcPr>
          <w:p>
            <w:pPr>
              <w:ind w:left="1055"/>
              <w:spacing w:before="253" w:line="231" w:lineRule="auto"/>
              <w:rPr>
                <w:rFonts w:ascii="SimHei" w:hAnsi="SimHei" w:eastAsia="SimHei" w:cs="SimHei"/>
                <w:sz w:val="20"/>
                <w:szCs w:val="20"/>
              </w:rPr>
            </w:pPr>
            <w:r>
              <w:rPr>
                <w:rFonts w:ascii="SimHei" w:hAnsi="SimHei" w:eastAsia="SimHei" w:cs="SimHei"/>
                <w:sz w:val="20"/>
                <w:szCs w:val="20"/>
              </w:rPr>
              <w:t>报</w:t>
            </w:r>
            <w:r>
              <w:rPr>
                <w:rFonts w:ascii="SimHei" w:hAnsi="SimHei" w:eastAsia="SimHei" w:cs="SimHei"/>
                <w:sz w:val="20"/>
                <w:szCs w:val="20"/>
                <w:spacing w:val="19"/>
              </w:rPr>
              <w:t xml:space="preserve"> </w:t>
            </w:r>
            <w:r>
              <w:rPr>
                <w:rFonts w:ascii="SimHei" w:hAnsi="SimHei" w:eastAsia="SimHei" w:cs="SimHei"/>
                <w:sz w:val="20"/>
                <w:szCs w:val="20"/>
              </w:rPr>
              <w:t>告</w:t>
            </w:r>
            <w:r>
              <w:rPr>
                <w:rFonts w:ascii="SimHei" w:hAnsi="SimHei" w:eastAsia="SimHei" w:cs="SimHei"/>
                <w:sz w:val="20"/>
                <w:szCs w:val="20"/>
                <w:spacing w:val="16"/>
              </w:rPr>
              <w:t xml:space="preserve"> </w:t>
            </w:r>
            <w:r>
              <w:rPr>
                <w:rFonts w:ascii="SimHei" w:hAnsi="SimHei" w:eastAsia="SimHei" w:cs="SimHei"/>
                <w:sz w:val="20"/>
                <w:szCs w:val="20"/>
              </w:rPr>
              <w:t>表</w:t>
            </w:r>
          </w:p>
        </w:tc>
        <w:tc>
          <w:tcPr>
            <w:tcW w:w="1871" w:type="dxa"/>
            <w:vAlign w:val="top"/>
            <w:tcBorders>
              <w:top w:val="single" w:color="000000" w:sz="6" w:space="0"/>
            </w:tcBorders>
          </w:tcPr>
          <w:p>
            <w:pPr>
              <w:ind w:left="524"/>
              <w:spacing w:before="253" w:line="231" w:lineRule="auto"/>
              <w:rPr>
                <w:rFonts w:ascii="SimHei" w:hAnsi="SimHei" w:eastAsia="SimHei" w:cs="SimHei"/>
                <w:sz w:val="20"/>
                <w:szCs w:val="20"/>
              </w:rPr>
            </w:pPr>
            <w:r>
              <w:rPr>
                <w:rFonts w:ascii="SimHei" w:hAnsi="SimHei" w:eastAsia="SimHei" w:cs="SimHei"/>
                <w:sz w:val="20"/>
                <w:szCs w:val="20"/>
                <w:spacing w:val="-1"/>
              </w:rPr>
              <w:t>登</w:t>
            </w:r>
            <w:r>
              <w:rPr>
                <w:rFonts w:ascii="SimHei" w:hAnsi="SimHei" w:eastAsia="SimHei" w:cs="SimHei"/>
                <w:sz w:val="20"/>
                <w:szCs w:val="20"/>
                <w:spacing w:val="16"/>
              </w:rPr>
              <w:t xml:space="preserve"> </w:t>
            </w:r>
            <w:r>
              <w:rPr>
                <w:rFonts w:ascii="SimHei" w:hAnsi="SimHei" w:eastAsia="SimHei" w:cs="SimHei"/>
                <w:sz w:val="20"/>
                <w:szCs w:val="20"/>
                <w:spacing w:val="-1"/>
              </w:rPr>
              <w:t>记</w:t>
            </w:r>
            <w:r>
              <w:rPr>
                <w:rFonts w:ascii="SimHei" w:hAnsi="SimHei" w:eastAsia="SimHei" w:cs="SimHei"/>
                <w:sz w:val="20"/>
                <w:szCs w:val="20"/>
                <w:spacing w:val="19"/>
              </w:rPr>
              <w:t xml:space="preserve"> </w:t>
            </w:r>
            <w:r>
              <w:rPr>
                <w:rFonts w:ascii="SimHei" w:hAnsi="SimHei" w:eastAsia="SimHei" w:cs="SimHei"/>
                <w:sz w:val="20"/>
                <w:szCs w:val="20"/>
                <w:spacing w:val="-1"/>
              </w:rPr>
              <w:t>表</w:t>
            </w:r>
          </w:p>
        </w:tc>
        <w:tc>
          <w:tcPr>
            <w:tcW w:w="3266" w:type="dxa"/>
            <w:vAlign w:val="top"/>
            <w:tcBorders>
              <w:right w:val="single" w:color="000000" w:sz="6" w:space="0"/>
              <w:top w:val="single" w:color="000000" w:sz="6" w:space="0"/>
            </w:tcBorders>
          </w:tcPr>
          <w:p>
            <w:pPr>
              <w:ind w:left="589"/>
              <w:spacing w:before="253" w:line="230" w:lineRule="auto"/>
              <w:rPr>
                <w:rFonts w:ascii="SimHei" w:hAnsi="SimHei" w:eastAsia="SimHei" w:cs="SimHei"/>
                <w:sz w:val="20"/>
                <w:szCs w:val="20"/>
              </w:rPr>
            </w:pPr>
            <w:r>
              <w:rPr>
                <w:rFonts w:ascii="SimHei" w:hAnsi="SimHei" w:eastAsia="SimHei" w:cs="SimHei"/>
                <w:sz w:val="20"/>
                <w:szCs w:val="20"/>
                <w:spacing w:val="8"/>
              </w:rPr>
              <w:t>本栏目环境敏感区含义</w:t>
            </w:r>
          </w:p>
        </w:tc>
      </w:tr>
      <w:tr>
        <w:trPr>
          <w:trHeight w:val="2407" w:hRule="atLeast"/>
        </w:trPr>
        <w:tc>
          <w:tcPr>
            <w:tcW w:w="595" w:type="dxa"/>
            <w:vAlign w:val="top"/>
            <w:tcBorders>
              <w:left w:val="single" w:color="000000" w:sz="6" w:space="0"/>
              <w:bottom w:val="single" w:color="000000" w:sz="6"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53"/>
              <w:spacing w:before="65" w:line="190" w:lineRule="auto"/>
              <w:rPr/>
            </w:pPr>
            <w:r>
              <w:rPr>
                <w:spacing w:val="-4"/>
              </w:rPr>
              <w:t>173</w:t>
            </w:r>
          </w:p>
        </w:tc>
        <w:tc>
          <w:tcPr>
            <w:tcW w:w="2185" w:type="dxa"/>
            <w:vAlign w:val="top"/>
            <w:tcBorders>
              <w:bottom w:val="single" w:color="000000" w:sz="6"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09"/>
              <w:spacing w:before="65" w:line="228" w:lineRule="auto"/>
              <w:rPr/>
            </w:pPr>
            <w:r>
              <w:rPr>
                <w:spacing w:val="8"/>
              </w:rPr>
              <w:t>核技术利用项目退役</w:t>
            </w:r>
          </w:p>
        </w:tc>
        <w:tc>
          <w:tcPr>
            <w:tcW w:w="3854" w:type="dxa"/>
            <w:vAlign w:val="top"/>
            <w:tcBorders>
              <w:bottom w:val="single" w:color="000000" w:sz="6" w:space="0"/>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09" w:right="107"/>
              <w:spacing w:before="65" w:line="261" w:lineRule="auto"/>
              <w:jc w:val="both"/>
              <w:rPr/>
            </w:pPr>
            <w:r>
              <w:rPr>
                <w:spacing w:val="8"/>
              </w:rPr>
              <w:t>生产放射性同位素的（制备</w:t>
            </w:r>
            <w:r>
              <w:rPr/>
              <w:t>PET</w:t>
            </w:r>
            <w:r>
              <w:rPr>
                <w:spacing w:val="8"/>
              </w:rPr>
              <w:t>用放射性</w:t>
            </w:r>
            <w:r>
              <w:rPr>
                <w:spacing w:val="2"/>
              </w:rPr>
              <w:t xml:space="preserve"> </w:t>
            </w:r>
            <w:r>
              <w:rPr>
                <w:spacing w:val="7"/>
              </w:rPr>
              <w:t>药物的除外</w:t>
            </w:r>
            <w:r>
              <w:rPr>
                <w:spacing w:val="-41"/>
              </w:rPr>
              <w:t>）；</w:t>
            </w:r>
            <w:r>
              <w:rPr>
                <w:spacing w:val="7"/>
              </w:rPr>
              <w:t>甲级非密封放射性物质工</w:t>
            </w:r>
            <w:r>
              <w:rPr/>
              <w:t xml:space="preserve"> </w:t>
            </w:r>
            <w:r>
              <w:rPr>
                <w:spacing w:val="6"/>
              </w:rPr>
              <w:t>作场所</w:t>
            </w:r>
          </w:p>
        </w:tc>
        <w:tc>
          <w:tcPr>
            <w:tcW w:w="2943" w:type="dxa"/>
            <w:vAlign w:val="top"/>
            <w:tcBorders>
              <w:bottom w:val="single" w:color="000000" w:sz="6" w:space="0"/>
            </w:tcBorders>
          </w:tcPr>
          <w:p>
            <w:pPr>
              <w:pStyle w:val="TableText"/>
              <w:ind w:left="113" w:right="103"/>
              <w:spacing w:before="212" w:line="270" w:lineRule="auto"/>
              <w:jc w:val="both"/>
              <w:rPr/>
            </w:pPr>
            <w:r>
              <w:rPr>
                <w:spacing w:val="1"/>
              </w:rPr>
              <w:t>制备</w:t>
            </w:r>
            <w:r>
              <w:rPr/>
              <w:t>PET</w:t>
            </w:r>
            <w:r>
              <w:rPr>
                <w:spacing w:val="1"/>
              </w:rPr>
              <w:t>用放射性药物的；乙级</w:t>
            </w:r>
            <w:r>
              <w:rPr>
                <w:spacing w:val="4"/>
              </w:rPr>
              <w:t xml:space="preserve"> </w:t>
            </w:r>
            <w:r>
              <w:rPr>
                <w:spacing w:val="9"/>
              </w:rPr>
              <w:t>非密封放射性物质工作场所使</w:t>
            </w:r>
            <w:r>
              <w:rPr>
                <w:spacing w:val="2"/>
              </w:rPr>
              <w:t xml:space="preserve"> </w:t>
            </w:r>
            <w:r>
              <w:rPr>
                <w:spacing w:val="5"/>
              </w:rPr>
              <w:t>用Ⅰ类、</w:t>
            </w:r>
            <w:r>
              <w:rPr>
                <w:spacing w:val="-46"/>
              </w:rPr>
              <w:t xml:space="preserve"> </w:t>
            </w:r>
            <w:r>
              <w:rPr>
                <w:spacing w:val="5"/>
              </w:rPr>
              <w:t>Ⅱ类、Ⅲ类放射源场</w:t>
            </w:r>
            <w:r>
              <w:rPr/>
              <w:t xml:space="preserve"> </w:t>
            </w:r>
            <w:r>
              <w:rPr>
                <w:spacing w:val="5"/>
              </w:rPr>
              <w:t>所存在污染的；使用Ⅰ类、</w:t>
            </w:r>
            <w:r>
              <w:rPr>
                <w:spacing w:val="-46"/>
              </w:rPr>
              <w:t xml:space="preserve"> </w:t>
            </w:r>
            <w:r>
              <w:rPr>
                <w:spacing w:val="5"/>
              </w:rPr>
              <w:t>Ⅱ</w:t>
            </w:r>
            <w:r>
              <w:rPr/>
              <w:t xml:space="preserve"> </w:t>
            </w:r>
            <w:r>
              <w:rPr>
                <w:spacing w:val="1"/>
              </w:rPr>
              <w:t>类射线装置（X射线装置和粒子</w:t>
            </w:r>
            <w:r>
              <w:rPr>
                <w:spacing w:val="5"/>
              </w:rPr>
              <w:t xml:space="preserve"> </w:t>
            </w:r>
            <w:r>
              <w:rPr>
                <w:spacing w:val="8"/>
              </w:rPr>
              <w:t>能量不高于10兆电子伏的电子</w:t>
            </w:r>
            <w:r>
              <w:rPr>
                <w:spacing w:val="7"/>
              </w:rPr>
              <w:t xml:space="preserve"> </w:t>
            </w:r>
            <w:r>
              <w:rPr>
                <w:spacing w:val="9"/>
              </w:rPr>
              <w:t>加速器除外）存在污染的</w:t>
            </w:r>
          </w:p>
        </w:tc>
        <w:tc>
          <w:tcPr>
            <w:tcW w:w="1871" w:type="dxa"/>
            <w:vAlign w:val="top"/>
            <w:tcBorders>
              <w:bottom w:val="single" w:color="000000" w:sz="6" w:space="0"/>
            </w:tcBorders>
          </w:tcPr>
          <w:p>
            <w:pPr>
              <w:spacing w:line="445" w:lineRule="auto"/>
              <w:rPr>
                <w:rFonts w:ascii="Arial"/>
                <w:sz w:val="21"/>
              </w:rPr>
            </w:pPr>
            <w:r/>
          </w:p>
          <w:p>
            <w:pPr>
              <w:pStyle w:val="TableText"/>
              <w:ind w:left="114" w:right="102" w:firstLine="5"/>
              <w:spacing w:before="65" w:line="267" w:lineRule="auto"/>
              <w:rPr/>
            </w:pPr>
            <w:r>
              <w:rPr>
                <w:spacing w:val="34"/>
              </w:rPr>
              <w:t>丙级非密封放射</w:t>
            </w:r>
            <w:r>
              <w:rPr>
                <w:spacing w:val="4"/>
              </w:rPr>
              <w:t xml:space="preserve"> </w:t>
            </w:r>
            <w:r>
              <w:rPr>
                <w:spacing w:val="6"/>
              </w:rPr>
              <w:t>性物质工作场所；</w:t>
            </w:r>
            <w:r>
              <w:rPr/>
              <w:t xml:space="preserve"> </w:t>
            </w:r>
            <w:r>
              <w:rPr>
                <w:spacing w:val="-1"/>
              </w:rPr>
              <w:t>使用Ⅰ类、</w:t>
            </w:r>
            <w:r>
              <w:rPr>
                <w:spacing w:val="-45"/>
              </w:rPr>
              <w:t xml:space="preserve"> </w:t>
            </w:r>
            <w:r>
              <w:rPr>
                <w:spacing w:val="-1"/>
              </w:rPr>
              <w:t>Ⅱ类、</w:t>
            </w:r>
            <w:r>
              <w:rPr/>
              <w:t xml:space="preserve"> </w:t>
            </w:r>
            <w:r>
              <w:rPr>
                <w:spacing w:val="17"/>
              </w:rPr>
              <w:t>Ⅲ</w:t>
            </w:r>
            <w:r>
              <w:rPr>
                <w:spacing w:val="-54"/>
              </w:rPr>
              <w:t xml:space="preserve"> </w:t>
            </w:r>
            <w:r>
              <w:rPr>
                <w:spacing w:val="17"/>
              </w:rPr>
              <w:t>类放</w:t>
            </w:r>
            <w:r>
              <w:rPr>
                <w:spacing w:val="-58"/>
              </w:rPr>
              <w:t xml:space="preserve"> </w:t>
            </w:r>
            <w:r>
              <w:rPr>
                <w:spacing w:val="17"/>
              </w:rPr>
              <w:t>射源</w:t>
            </w:r>
            <w:r>
              <w:rPr>
                <w:spacing w:val="-60"/>
              </w:rPr>
              <w:t xml:space="preserve"> </w:t>
            </w:r>
            <w:r>
              <w:rPr>
                <w:spacing w:val="17"/>
              </w:rPr>
              <w:t>场所</w:t>
            </w:r>
            <w:r>
              <w:rPr/>
              <w:t xml:space="preserve"> </w:t>
            </w:r>
            <w:r>
              <w:rPr>
                <w:spacing w:val="8"/>
              </w:rPr>
              <w:t>不存在污染的</w:t>
            </w:r>
          </w:p>
        </w:tc>
        <w:tc>
          <w:tcPr>
            <w:tcW w:w="3266" w:type="dxa"/>
            <w:vAlign w:val="top"/>
            <w:tcBorders>
              <w:bottom w:val="single" w:color="000000" w:sz="6" w:space="0"/>
              <w:right w:val="single" w:color="000000" w:sz="6" w:space="0"/>
            </w:tcBorders>
          </w:tcPr>
          <w:p>
            <w:pPr>
              <w:rPr>
                <w:rFonts w:ascii="Arial"/>
                <w:sz w:val="21"/>
              </w:rPr>
            </w:pPr>
            <w:r/>
          </w:p>
        </w:tc>
      </w:tr>
    </w:tbl>
    <w:p>
      <w:pPr>
        <w:ind w:left="88"/>
        <w:spacing w:before="2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说明：</w:t>
      </w:r>
    </w:p>
    <w:p>
      <w:pPr>
        <w:ind w:left="101"/>
        <w:spacing w:before="79" w:line="327" w:lineRule="exact"/>
        <w:rPr>
          <w:rFonts w:ascii="SimSun" w:hAnsi="SimSun" w:eastAsia="SimSun" w:cs="SimSun"/>
          <w:sz w:val="20"/>
          <w:szCs w:val="20"/>
        </w:rPr>
      </w:pPr>
      <w:r>
        <w:rPr>
          <w:rFonts w:ascii="SimSun" w:hAnsi="SimSun" w:eastAsia="SimSun" w:cs="SimSun"/>
          <w:sz w:val="20"/>
          <w:szCs w:val="20"/>
          <w:spacing w:val="5"/>
          <w:position w:val="8"/>
        </w:rPr>
        <w:t>1.名录中项目类别后的数字为《国民经济行业分类》（</w:t>
      </w:r>
      <w:r>
        <w:rPr>
          <w:rFonts w:ascii="SimSun" w:hAnsi="SimSun" w:eastAsia="SimSun" w:cs="SimSun"/>
          <w:sz w:val="20"/>
          <w:szCs w:val="20"/>
          <w:position w:val="8"/>
        </w:rPr>
        <w:t>GB</w:t>
      </w:r>
      <w:r>
        <w:rPr>
          <w:rFonts w:ascii="SimSun" w:hAnsi="SimSun" w:eastAsia="SimSun" w:cs="SimSun"/>
          <w:sz w:val="20"/>
          <w:szCs w:val="20"/>
          <w:spacing w:val="5"/>
          <w:position w:val="8"/>
        </w:rPr>
        <w:t>/T 4754-2017）及第</w:t>
      </w:r>
      <w:r>
        <w:rPr>
          <w:rFonts w:ascii="SimSun" w:hAnsi="SimSun" w:eastAsia="SimSun" w:cs="SimSun"/>
          <w:sz w:val="20"/>
          <w:szCs w:val="20"/>
          <w:spacing w:val="-19"/>
          <w:position w:val="8"/>
        </w:rPr>
        <w:t xml:space="preserve"> </w:t>
      </w:r>
      <w:r>
        <w:rPr>
          <w:rFonts w:ascii="SimSun" w:hAnsi="SimSun" w:eastAsia="SimSun" w:cs="SimSun"/>
          <w:sz w:val="20"/>
          <w:szCs w:val="20"/>
          <w:spacing w:val="5"/>
          <w:position w:val="8"/>
        </w:rPr>
        <w:t>1</w:t>
      </w:r>
      <w:r>
        <w:rPr>
          <w:rFonts w:ascii="SimSun" w:hAnsi="SimSun" w:eastAsia="SimSun" w:cs="SimSun"/>
          <w:sz w:val="20"/>
          <w:szCs w:val="20"/>
          <w:spacing w:val="-33"/>
          <w:position w:val="8"/>
        </w:rPr>
        <w:t xml:space="preserve"> </w:t>
      </w:r>
      <w:r>
        <w:rPr>
          <w:rFonts w:ascii="SimSun" w:hAnsi="SimSun" w:eastAsia="SimSun" w:cs="SimSun"/>
          <w:sz w:val="20"/>
          <w:szCs w:val="20"/>
          <w:spacing w:val="5"/>
          <w:position w:val="8"/>
        </w:rPr>
        <w:t>号修改单行业代码。</w:t>
      </w:r>
    </w:p>
    <w:p>
      <w:pPr>
        <w:ind w:left="88"/>
        <w:spacing w:line="227" w:lineRule="auto"/>
        <w:rPr>
          <w:rFonts w:ascii="SimSun" w:hAnsi="SimSun" w:eastAsia="SimSun" w:cs="SimSun"/>
          <w:sz w:val="20"/>
          <w:szCs w:val="20"/>
        </w:rPr>
      </w:pPr>
      <w:r>
        <w:rPr>
          <w:rFonts w:ascii="SimSun" w:hAnsi="SimSun" w:eastAsia="SimSun" w:cs="SimSun"/>
          <w:sz w:val="20"/>
          <w:szCs w:val="20"/>
          <w:spacing w:val="8"/>
        </w:rPr>
        <w:t>2.名录中涉及规模的，均指新增规模。</w:t>
      </w:r>
    </w:p>
    <w:p>
      <w:pPr>
        <w:ind w:left="89"/>
        <w:spacing w:before="80" w:line="228" w:lineRule="auto"/>
        <w:rPr>
          <w:rFonts w:ascii="SimSun" w:hAnsi="SimSun" w:eastAsia="SimSun" w:cs="SimSun"/>
          <w:sz w:val="20"/>
          <w:szCs w:val="20"/>
        </w:rPr>
      </w:pPr>
      <w:r>
        <w:rPr>
          <w:rFonts w:ascii="SimSun" w:hAnsi="SimSun" w:eastAsia="SimSun" w:cs="SimSun"/>
          <w:sz w:val="20"/>
          <w:szCs w:val="20"/>
          <w:spacing w:val="9"/>
        </w:rPr>
        <w:t>3.单纯混合指不发生化学反应的物理混合过程；分装指由大包装变为小包装。</w:t>
      </w:r>
    </w:p>
    <w:p>
      <w:pPr>
        <w:ind w:left="296" w:right="78" w:hanging="212"/>
        <w:spacing w:before="83" w:line="264" w:lineRule="auto"/>
        <w:rPr>
          <w:rFonts w:ascii="SimSun" w:hAnsi="SimSun" w:eastAsia="SimSun" w:cs="SimSun"/>
          <w:sz w:val="20"/>
          <w:szCs w:val="20"/>
        </w:rPr>
      </w:pPr>
      <w:r>
        <w:rPr>
          <w:rFonts w:ascii="SimSun" w:hAnsi="SimSun" w:eastAsia="SimSun" w:cs="SimSun"/>
          <w:sz w:val="20"/>
          <w:szCs w:val="20"/>
          <w:spacing w:val="8"/>
        </w:rPr>
        <w:t>4.名录中所标“*</w:t>
      </w:r>
      <w:r>
        <w:rPr>
          <w:rFonts w:ascii="SimSun" w:hAnsi="SimSun" w:eastAsia="SimSun" w:cs="SimSun"/>
          <w:sz w:val="20"/>
          <w:szCs w:val="20"/>
          <w:spacing w:val="-70"/>
        </w:rPr>
        <w:t xml:space="preserve"> </w:t>
      </w:r>
      <w:r>
        <w:rPr>
          <w:rFonts w:ascii="SimSun" w:hAnsi="SimSun" w:eastAsia="SimSun" w:cs="SimSun"/>
          <w:sz w:val="20"/>
          <w:szCs w:val="20"/>
          <w:spacing w:val="8"/>
        </w:rPr>
        <w:t>”号，指在工业建筑中生产的建设项目。工业建筑的定义参见《工程结构设计基本术语标准》（</w:t>
      </w:r>
      <w:r>
        <w:rPr>
          <w:rFonts w:ascii="SimSun" w:hAnsi="SimSun" w:eastAsia="SimSun" w:cs="SimSun"/>
          <w:sz w:val="20"/>
          <w:szCs w:val="20"/>
        </w:rPr>
        <w:t>GB</w:t>
      </w:r>
      <w:r>
        <w:rPr>
          <w:rFonts w:ascii="SimSun" w:hAnsi="SimSun" w:eastAsia="SimSun" w:cs="SimSun"/>
          <w:sz w:val="20"/>
          <w:szCs w:val="20"/>
          <w:spacing w:val="8"/>
        </w:rPr>
        <w:t>/T 50083-2014</w:t>
      </w:r>
      <w:r>
        <w:rPr>
          <w:rFonts w:ascii="SimSun" w:hAnsi="SimSun" w:eastAsia="SimSun" w:cs="SimSun"/>
          <w:sz w:val="20"/>
          <w:szCs w:val="20"/>
          <w:spacing w:val="-33"/>
        </w:rPr>
        <w:t>），</w:t>
      </w:r>
      <w:r>
        <w:rPr>
          <w:rFonts w:ascii="SimSun" w:hAnsi="SimSun" w:eastAsia="SimSun" w:cs="SimSun"/>
          <w:sz w:val="20"/>
          <w:szCs w:val="20"/>
          <w:spacing w:val="8"/>
        </w:rPr>
        <w:t>指提供生产用的各种建筑</w:t>
      </w:r>
      <w:r>
        <w:rPr>
          <w:rFonts w:ascii="SimSun" w:hAnsi="SimSun" w:eastAsia="SimSun" w:cs="SimSun"/>
          <w:sz w:val="20"/>
          <w:szCs w:val="20"/>
        </w:rPr>
        <w:t xml:space="preserve"> </w:t>
      </w:r>
      <w:r>
        <w:rPr>
          <w:rFonts w:ascii="SimSun" w:hAnsi="SimSun" w:eastAsia="SimSun" w:cs="SimSun"/>
          <w:sz w:val="20"/>
          <w:szCs w:val="20"/>
          <w:spacing w:val="9"/>
        </w:rPr>
        <w:t>物，如车间、厂前区建筑、生活间、动力站、库房和运输设施等。</w:t>
      </w:r>
    </w:p>
    <w:p>
      <w:pPr>
        <w:ind w:left="298" w:right="76" w:hanging="209"/>
        <w:spacing w:before="80" w:line="264" w:lineRule="auto"/>
        <w:rPr>
          <w:rFonts w:ascii="SimSun" w:hAnsi="SimSun" w:eastAsia="SimSun" w:cs="SimSun"/>
          <w:sz w:val="20"/>
          <w:szCs w:val="20"/>
        </w:rPr>
      </w:pPr>
      <w:r>
        <w:rPr>
          <w:rFonts w:ascii="SimSun" w:hAnsi="SimSun" w:eastAsia="SimSun" w:cs="SimSun"/>
          <w:sz w:val="20"/>
          <w:szCs w:val="20"/>
          <w:spacing w:val="8"/>
        </w:rPr>
        <w:t>5.参照《中华人民共和国环境保护税法实施条例》，建设城乡污水集中处理工程，是指为社会公众提供生活污水处理服务的工程，不包括为工业园</w:t>
      </w:r>
      <w:r>
        <w:rPr>
          <w:rFonts w:ascii="SimSun" w:hAnsi="SimSun" w:eastAsia="SimSun" w:cs="SimSun"/>
          <w:sz w:val="20"/>
          <w:szCs w:val="20"/>
          <w:spacing w:val="7"/>
        </w:rPr>
        <w:t>区、开发区等</w:t>
      </w:r>
      <w:r>
        <w:rPr>
          <w:rFonts w:ascii="SimSun" w:hAnsi="SimSun" w:eastAsia="SimSun" w:cs="SimSun"/>
          <w:sz w:val="20"/>
          <w:szCs w:val="20"/>
        </w:rPr>
        <w:t xml:space="preserve"> </w:t>
      </w:r>
      <w:r>
        <w:rPr>
          <w:rFonts w:ascii="SimSun" w:hAnsi="SimSun" w:eastAsia="SimSun" w:cs="SimSun"/>
          <w:sz w:val="20"/>
          <w:szCs w:val="20"/>
          <w:spacing w:val="9"/>
        </w:rPr>
        <w:t>工业聚集区域内的企业事业单位和其他生产经营者提供污水处理服务的工程，</w:t>
      </w:r>
      <w:r>
        <w:rPr>
          <w:rFonts w:ascii="SimSun" w:hAnsi="SimSun" w:eastAsia="SimSun" w:cs="SimSun"/>
          <w:sz w:val="20"/>
          <w:szCs w:val="20"/>
          <w:spacing w:val="-60"/>
        </w:rPr>
        <w:t xml:space="preserve"> </w:t>
      </w:r>
      <w:r>
        <w:rPr>
          <w:rFonts w:ascii="SimSun" w:hAnsi="SimSun" w:eastAsia="SimSun" w:cs="SimSun"/>
          <w:sz w:val="20"/>
          <w:szCs w:val="20"/>
          <w:spacing w:val="9"/>
        </w:rPr>
        <w:t>以及建设单位</w:t>
      </w:r>
      <w:r>
        <w:rPr>
          <w:rFonts w:ascii="SimSun" w:hAnsi="SimSun" w:eastAsia="SimSun" w:cs="SimSun"/>
          <w:sz w:val="20"/>
          <w:szCs w:val="20"/>
          <w:spacing w:val="8"/>
        </w:rPr>
        <w:t>自建自用的污水处理工程。</w:t>
      </w:r>
    </w:p>
    <w:p>
      <w:pPr>
        <w:ind w:left="87"/>
        <w:spacing w:before="80" w:line="227" w:lineRule="auto"/>
        <w:rPr>
          <w:rFonts w:ascii="SimSun" w:hAnsi="SimSun" w:eastAsia="SimSun" w:cs="SimSun"/>
          <w:sz w:val="20"/>
          <w:szCs w:val="20"/>
        </w:rPr>
      </w:pPr>
      <w:r>
        <w:rPr>
          <w:rFonts w:ascii="SimSun" w:hAnsi="SimSun" w:eastAsia="SimSun" w:cs="SimSun"/>
          <w:sz w:val="20"/>
          <w:szCs w:val="20"/>
          <w:spacing w:val="9"/>
        </w:rPr>
        <w:t>6.化学镀、阳极氧化生产工艺按照本名录中电镀工艺相关规定执</w:t>
      </w:r>
      <w:r>
        <w:rPr>
          <w:rFonts w:ascii="SimSun" w:hAnsi="SimSun" w:eastAsia="SimSun" w:cs="SimSun"/>
          <w:sz w:val="20"/>
          <w:szCs w:val="20"/>
          <w:spacing w:val="8"/>
        </w:rPr>
        <w:t>行。</w:t>
      </w:r>
    </w:p>
    <w:sectPr>
      <w:footerReference w:type="default" r:id="rId39"/>
      <w:pgSz w:w="16840" w:h="11907"/>
      <w:pgMar w:top="1012" w:right="1055" w:bottom="1563" w:left="1055" w:header="0" w:footer="13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line="16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2</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11</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12</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13</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14</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15</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16</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17</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18</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19</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20</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58"/>
      <w:spacing w:before="1" w:line="16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3</w:t>
    </w:r>
    <w:r>
      <w:rPr>
        <w:rFonts w:ascii="SimSun" w:hAnsi="SimSun" w:eastAsia="SimSun" w:cs="SimSun"/>
        <w:sz w:val="25"/>
        <w:szCs w:val="25"/>
        <w:spacing w:val="86"/>
      </w:rPr>
      <w:t xml:space="preserve"> </w:t>
    </w:r>
    <w:r>
      <w:rPr>
        <w:rFonts w:ascii="SimSun" w:hAnsi="SimSun" w:eastAsia="SimSun" w:cs="SimSun"/>
        <w:sz w:val="28"/>
        <w:szCs w:val="28"/>
        <w:spacing w:val="-7"/>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21</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22</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23</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24</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25</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26</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27</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28</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29</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30</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7"/>
      <w:spacing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69"/>
      </w:rPr>
      <w:t xml:space="preserve"> </w:t>
    </w:r>
    <w:r>
      <w:rPr>
        <w:rFonts w:ascii="SimSun" w:hAnsi="SimSun" w:eastAsia="SimSun" w:cs="SimSun"/>
        <w:sz w:val="25"/>
        <w:szCs w:val="25"/>
        <w:spacing w:val="-5"/>
      </w:rPr>
      <w:t>4</w:t>
    </w:r>
    <w:r>
      <w:rPr>
        <w:rFonts w:ascii="SimSun" w:hAnsi="SimSun" w:eastAsia="SimSun" w:cs="SimSun"/>
        <w:sz w:val="25"/>
        <w:szCs w:val="25"/>
        <w:spacing w:val="86"/>
      </w:rPr>
      <w:t xml:space="preserve"> </w:t>
    </w:r>
    <w:r>
      <w:rPr>
        <w:rFonts w:ascii="SimSun" w:hAnsi="SimSun" w:eastAsia="SimSun" w:cs="SimSun"/>
        <w:sz w:val="28"/>
        <w:szCs w:val="28"/>
        <w:spacing w:val="-5"/>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31</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32</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33</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34</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35</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36</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37</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38</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39</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40</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7"/>
      <w:spacing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5</w:t>
    </w:r>
    <w:r>
      <w:rPr>
        <w:rFonts w:ascii="SimSun" w:hAnsi="SimSun" w:eastAsia="SimSun" w:cs="SimSun"/>
        <w:sz w:val="25"/>
        <w:szCs w:val="25"/>
        <w:spacing w:val="86"/>
      </w:rPr>
      <w:t xml:space="preserve"> </w:t>
    </w:r>
    <w:r>
      <w:rPr>
        <w:rFonts w:ascii="SimSun" w:hAnsi="SimSun" w:eastAsia="SimSun" w:cs="SimSun"/>
        <w:sz w:val="28"/>
        <w:szCs w:val="28"/>
        <w:spacing w:val="-7"/>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7"/>
      <w:spacing w:before="1" w:line="16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6</w:t>
    </w:r>
    <w:r>
      <w:rPr>
        <w:rFonts w:ascii="SimSun" w:hAnsi="SimSun" w:eastAsia="SimSun" w:cs="SimSun"/>
        <w:sz w:val="25"/>
        <w:szCs w:val="25"/>
        <w:spacing w:val="86"/>
      </w:rPr>
      <w:t xml:space="preserve"> </w:t>
    </w:r>
    <w:r>
      <w:rPr>
        <w:rFonts w:ascii="SimSun" w:hAnsi="SimSun" w:eastAsia="SimSun" w:cs="SimSun"/>
        <w:sz w:val="28"/>
        <w:szCs w:val="2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7"/>
      <w:spacing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7</w:t>
    </w:r>
    <w:r>
      <w:rPr>
        <w:rFonts w:ascii="SimSun" w:hAnsi="SimSun" w:eastAsia="SimSun" w:cs="SimSun"/>
        <w:sz w:val="25"/>
        <w:szCs w:val="25"/>
        <w:spacing w:val="86"/>
      </w:rPr>
      <w:t xml:space="preserve"> </w:t>
    </w:r>
    <w:r>
      <w:rPr>
        <w:rFonts w:ascii="SimSun" w:hAnsi="SimSun" w:eastAsia="SimSun" w:cs="SimSun"/>
        <w:sz w:val="28"/>
        <w:szCs w:val="28"/>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7"/>
      <w:spacing w:before="1"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8</w:t>
    </w:r>
    <w:r>
      <w:rPr>
        <w:rFonts w:ascii="SimSun" w:hAnsi="SimSun" w:eastAsia="SimSun" w:cs="SimSun"/>
        <w:sz w:val="25"/>
        <w:szCs w:val="25"/>
        <w:spacing w:val="85"/>
      </w:rPr>
      <w:t xml:space="preserve"> </w:t>
    </w:r>
    <w:r>
      <w:rPr>
        <w:rFonts w:ascii="SimSun" w:hAnsi="SimSun" w:eastAsia="SimSun" w:cs="SimSun"/>
        <w:sz w:val="28"/>
        <w:szCs w:val="2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7"/>
      <w:spacing w:before="1"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9</w:t>
    </w:r>
    <w:r>
      <w:rPr>
        <w:rFonts w:ascii="SimSun" w:hAnsi="SimSun" w:eastAsia="SimSun" w:cs="SimSun"/>
        <w:sz w:val="25"/>
        <w:szCs w:val="25"/>
        <w:spacing w:val="85"/>
      </w:rPr>
      <w:t xml:space="preserve"> </w:t>
    </w:r>
    <w:r>
      <w:rPr>
        <w:rFonts w:ascii="SimSun" w:hAnsi="SimSun" w:eastAsia="SimSun" w:cs="SimSun"/>
        <w:sz w:val="28"/>
        <w:szCs w:val="2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10</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0"/>
      <w:szCs w:val="3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2" Type="http://schemas.openxmlformats.org/officeDocument/2006/relationships/fontTable" Target="fontTable.xml"/><Relationship Id="rId41" Type="http://schemas.openxmlformats.org/officeDocument/2006/relationships/styles" Target="styles.xml"/><Relationship Id="rId40" Type="http://schemas.openxmlformats.org/officeDocument/2006/relationships/settings" Target="settings.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建设项目环境影响评价分类管理名录</dc:title>
  <dc:creator>zhou</dc:creator>
  <dcterms:created xsi:type="dcterms:W3CDTF">2020-12-02T15:47:56Z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2023-11-20T16:39:41</vt:filetime>
  </property>
</Properties>
</file>