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7" w:line="651" w:lineRule="exact"/>
        <w:ind w:left="236"/>
        <w:rPr>
          <w:sz w:val="45"/>
          <w:szCs w:val="45"/>
        </w:rPr>
      </w:pPr>
      <w:r>
        <w:rPr>
          <w:b/>
          <w:bCs/>
          <w:spacing w:val="-23"/>
          <w:position w:val="13"/>
          <w:sz w:val="45"/>
          <w:szCs w:val="45"/>
        </w:rPr>
        <w:t>临沧市民政局临沧市财政局关于提高农村低保</w:t>
      </w:r>
    </w:p>
    <w:p>
      <w:pPr>
        <w:pStyle w:val="2"/>
        <w:spacing w:line="219" w:lineRule="auto"/>
        <w:ind w:left="2696"/>
        <w:rPr>
          <w:sz w:val="45"/>
          <w:szCs w:val="45"/>
        </w:rPr>
      </w:pPr>
      <w:r>
        <w:rPr>
          <w:b/>
          <w:bCs/>
          <w:spacing w:val="-32"/>
          <w:sz w:val="45"/>
          <w:szCs w:val="45"/>
        </w:rPr>
        <w:t>分档补助标准的通知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11" w:line="222" w:lineRule="auto"/>
        <w:ind w:left="6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6"/>
          <w:sz w:val="34"/>
          <w:szCs w:val="34"/>
        </w:rPr>
        <w:t>各县、自治县、区民政局，财政局：</w:t>
      </w:r>
    </w:p>
    <w:p>
      <w:pPr>
        <w:spacing w:before="86" w:line="299" w:lineRule="auto"/>
        <w:ind w:left="69" w:right="437" w:firstLine="66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2"/>
          <w:sz w:val="34"/>
          <w:szCs w:val="34"/>
        </w:rPr>
        <w:t>根据《云南省民政厅关于印发审计发现问题整改工作方案的</w:t>
      </w:r>
      <w:r>
        <w:rPr>
          <w:rFonts w:ascii="仿宋" w:hAnsi="仿宋" w:eastAsia="仿宋" w:cs="仿宋"/>
          <w:spacing w:val="1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9"/>
          <w:sz w:val="34"/>
          <w:szCs w:val="34"/>
        </w:rPr>
        <w:t>通知》(云民发〔2022〕8号)要求和全省社会救助工作会议精神</w:t>
      </w:r>
    </w:p>
    <w:p>
      <w:pPr>
        <w:spacing w:before="2" w:line="220" w:lineRule="auto"/>
        <w:ind w:left="6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0"/>
          <w:sz w:val="34"/>
          <w:szCs w:val="34"/>
        </w:rPr>
        <w:t>结合我市提高2023年城乡最低生活保障标准的实际，经测算现</w:t>
      </w:r>
    </w:p>
    <w:p>
      <w:pPr>
        <w:spacing w:before="143" w:line="221" w:lineRule="auto"/>
        <w:ind w:left="69"/>
        <w:rPr>
          <w:rFonts w:ascii="仿宋" w:hAnsi="仿宋" w:eastAsia="仿宋" w:cs="仿宋"/>
          <w:sz w:val="34"/>
          <w:szCs w:val="34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269240</wp:posOffset>
            </wp:positionV>
            <wp:extent cx="1346200" cy="14541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6190" cy="1454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24"/>
          <w:sz w:val="34"/>
          <w:szCs w:val="34"/>
        </w:rPr>
        <w:t>将提高农村低保分档补助标准的有关事项通</w:t>
      </w:r>
      <w:r>
        <w:rPr>
          <w:rFonts w:ascii="仿宋" w:hAnsi="仿宋" w:eastAsia="仿宋" w:cs="仿宋"/>
          <w:spacing w:val="-25"/>
          <w:sz w:val="34"/>
          <w:szCs w:val="34"/>
        </w:rPr>
        <w:t>知如下：</w:t>
      </w:r>
    </w:p>
    <w:p>
      <w:pPr>
        <w:spacing w:before="121" w:line="227" w:lineRule="auto"/>
        <w:ind w:left="734"/>
        <w:outlineLvl w:val="0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b/>
          <w:bCs/>
          <w:spacing w:val="-23"/>
          <w:sz w:val="34"/>
          <w:szCs w:val="34"/>
        </w:rPr>
        <w:t>一、提高农村低保分档补助标准</w:t>
      </w:r>
    </w:p>
    <w:p>
      <w:pPr>
        <w:pStyle w:val="2"/>
        <w:spacing w:before="107" w:line="550" w:lineRule="exact"/>
        <w:ind w:left="73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5"/>
          <w:position w:val="14"/>
          <w:sz w:val="34"/>
          <w:szCs w:val="34"/>
        </w:rPr>
        <w:t xml:space="preserve">按照不低于省级标准的要求： </w:t>
      </w:r>
      <w:r>
        <w:rPr>
          <w:spacing w:val="-15"/>
          <w:position w:val="14"/>
          <w:sz w:val="34"/>
          <w:szCs w:val="34"/>
        </w:rPr>
        <w:t xml:space="preserve">A </w:t>
      </w:r>
      <w:r>
        <w:rPr>
          <w:rFonts w:ascii="仿宋" w:hAnsi="仿宋" w:eastAsia="仿宋" w:cs="仿宋"/>
          <w:spacing w:val="-15"/>
          <w:position w:val="14"/>
          <w:sz w:val="34"/>
          <w:szCs w:val="34"/>
        </w:rPr>
        <w:t>类从460元/人·月提高到</w:t>
      </w:r>
    </w:p>
    <w:p>
      <w:pPr>
        <w:spacing w:line="222" w:lineRule="auto"/>
        <w:ind w:left="6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sz w:val="34"/>
          <w:szCs w:val="34"/>
        </w:rPr>
        <w:t>506元/人·月；</w:t>
      </w:r>
      <w:r>
        <w:rPr>
          <w:rFonts w:ascii="Arial" w:hAnsi="Arial" w:eastAsia="Arial" w:cs="Arial"/>
          <w:spacing w:val="-16"/>
          <w:sz w:val="34"/>
          <w:szCs w:val="34"/>
        </w:rPr>
        <w:t>B</w:t>
      </w:r>
      <w:r>
        <w:rPr>
          <w:rFonts w:ascii="Arial" w:hAnsi="Arial" w:eastAsia="Arial" w:cs="Arial"/>
          <w:spacing w:val="3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sz w:val="34"/>
          <w:szCs w:val="34"/>
        </w:rPr>
        <w:t>类从298元/人·月提高到328元/人·月；</w:t>
      </w:r>
      <w:r>
        <w:rPr>
          <w:rFonts w:ascii="Arial" w:hAnsi="Arial" w:eastAsia="Arial" w:cs="Arial"/>
          <w:spacing w:val="-16"/>
          <w:sz w:val="34"/>
          <w:szCs w:val="34"/>
        </w:rPr>
        <w:t xml:space="preserve">C </w:t>
      </w:r>
      <w:r>
        <w:rPr>
          <w:rFonts w:ascii="仿宋" w:hAnsi="仿宋" w:eastAsia="仿宋" w:cs="仿宋"/>
          <w:spacing w:val="-16"/>
          <w:sz w:val="34"/>
          <w:szCs w:val="34"/>
        </w:rPr>
        <w:t>类</w:t>
      </w:r>
    </w:p>
    <w:p>
      <w:pPr>
        <w:spacing w:before="142" w:line="223" w:lineRule="auto"/>
        <w:ind w:left="6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1"/>
          <w:sz w:val="34"/>
          <w:szCs w:val="34"/>
        </w:rPr>
        <w:t>从225元/人·月提高到248元/人·月。</w:t>
      </w:r>
    </w:p>
    <w:p>
      <w:pPr>
        <w:spacing w:before="144" w:line="227" w:lineRule="auto"/>
        <w:ind w:left="734"/>
        <w:outlineLvl w:val="0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b/>
          <w:bCs/>
          <w:spacing w:val="-26"/>
          <w:sz w:val="34"/>
          <w:szCs w:val="34"/>
        </w:rPr>
        <w:t>二、提高农村低保分档补助标准执行时间</w:t>
      </w:r>
    </w:p>
    <w:p>
      <w:pPr>
        <w:spacing w:before="113" w:line="221" w:lineRule="auto"/>
        <w:ind w:left="73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1"/>
          <w:sz w:val="34"/>
          <w:szCs w:val="34"/>
        </w:rPr>
        <w:t>提高后的农村低保分档补助标准执行时间，以提高</w:t>
      </w:r>
      <w:r>
        <w:rPr>
          <w:rFonts w:ascii="仿宋" w:hAnsi="仿宋" w:eastAsia="仿宋" w:cs="仿宋"/>
          <w:spacing w:val="-22"/>
          <w:sz w:val="34"/>
          <w:szCs w:val="34"/>
        </w:rPr>
        <w:t>保障标准</w:t>
      </w:r>
    </w:p>
    <w:p>
      <w:pPr>
        <w:spacing w:line="24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执行时间同步自7月1日起执行。</w:t>
      </w:r>
    </w:p>
    <w:p>
      <w:pPr>
        <w:spacing w:before="165" w:line="222" w:lineRule="auto"/>
        <w:ind w:left="7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三、工作要求</w:t>
      </w:r>
    </w:p>
    <w:p>
      <w:pPr>
        <w:spacing w:before="140" w:line="310" w:lineRule="auto"/>
        <w:ind w:left="10" w:firstLine="834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b/>
          <w:bCs/>
          <w:spacing w:val="2"/>
          <w:sz w:val="32"/>
          <w:szCs w:val="32"/>
        </w:rPr>
        <w:t>(</w:t>
      </w:r>
      <w:r>
        <w:rPr>
          <w:rFonts w:ascii="楷体" w:hAnsi="楷体" w:eastAsia="楷体" w:cs="楷体"/>
          <w:spacing w:val="-7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2"/>
          <w:sz w:val="32"/>
          <w:szCs w:val="32"/>
        </w:rPr>
        <w:t>一</w:t>
      </w:r>
      <w:r>
        <w:rPr>
          <w:rFonts w:ascii="楷体" w:hAnsi="楷体" w:eastAsia="楷体" w:cs="楷体"/>
          <w:spacing w:val="-93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2"/>
          <w:sz w:val="32"/>
          <w:szCs w:val="32"/>
        </w:rPr>
        <w:t>)</w:t>
      </w:r>
      <w:r>
        <w:rPr>
          <w:rFonts w:ascii="仿宋" w:hAnsi="仿宋" w:eastAsia="仿宋" w:cs="仿宋"/>
          <w:spacing w:val="2"/>
          <w:sz w:val="32"/>
          <w:szCs w:val="32"/>
        </w:rPr>
        <w:t>各县(区)要积极向党委、政府汇报，加强政策宣传</w:t>
      </w:r>
      <w:r>
        <w:rPr>
          <w:rFonts w:ascii="楷体" w:hAnsi="楷体" w:eastAsia="楷体" w:cs="楷体"/>
          <w:spacing w:val="2"/>
          <w:sz w:val="32"/>
          <w:szCs w:val="32"/>
        </w:rPr>
        <w:t>、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业务培训，严格执行提高的农村低保分档补助标准，并对7月份</w:t>
      </w:r>
    </w:p>
    <w:p>
      <w:pPr>
        <w:spacing w:line="220" w:lineRule="auto"/>
        <w:ind w:left="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涉及资金进行补发，及时向社会公布。</w:t>
      </w:r>
    </w:p>
    <w:p>
      <w:pPr>
        <w:pStyle w:val="2"/>
        <w:spacing w:before="149" w:line="312" w:lineRule="auto"/>
        <w:ind w:left="10" w:right="79" w:firstLine="834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2"/>
          <w:sz w:val="32"/>
          <w:szCs w:val="32"/>
        </w:rPr>
        <w:t>(二</w:t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)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各县(区)要严格按照提高的农村低</w:t>
      </w:r>
      <w:r>
        <w:rPr>
          <w:rFonts w:ascii="仿宋" w:hAnsi="仿宋" w:eastAsia="仿宋" w:cs="仿宋"/>
          <w:spacing w:val="1"/>
          <w:sz w:val="32"/>
          <w:szCs w:val="32"/>
        </w:rPr>
        <w:t>保分档补助标准</w:t>
      </w:r>
      <w:r>
        <w:rPr>
          <w:spacing w:val="1"/>
          <w:sz w:val="32"/>
          <w:szCs w:val="32"/>
        </w:rPr>
        <w:t>，</w:t>
      </w:r>
      <w:r>
        <w:rPr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落实兑现救助资金。要进一步规范救助管理</w:t>
      </w:r>
      <w:r>
        <w:rPr>
          <w:rFonts w:ascii="仿宋" w:hAnsi="仿宋" w:eastAsia="仿宋" w:cs="仿宋"/>
          <w:spacing w:val="-4"/>
          <w:sz w:val="32"/>
          <w:szCs w:val="32"/>
        </w:rPr>
        <w:t>工作，健全完善动态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监测机制，加强部门协作、信息共享，采取线上线下方式，及时</w:t>
      </w:r>
    </w:p>
    <w:p>
      <w:pPr>
        <w:spacing w:before="1" w:line="222" w:lineRule="auto"/>
        <w:ind w:left="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有效精准施救，应救尽救。</w:t>
      </w:r>
    </w:p>
    <w:p>
      <w:pPr>
        <w:spacing w:before="153" w:line="313" w:lineRule="auto"/>
        <w:ind w:left="10" w:right="147" w:firstLine="834"/>
        <w:rPr>
          <w:rFonts w:ascii="仿宋" w:hAnsi="仿宋" w:eastAsia="仿宋" w:cs="仿宋"/>
          <w:sz w:val="32"/>
          <w:szCs w:val="32"/>
        </w:rPr>
      </w:pPr>
      <w:r>
        <w:rPr>
          <w:rFonts w:ascii="LiSu" w:hAnsi="LiSu" w:eastAsia="LiSu" w:cs="LiSu"/>
          <w:b/>
          <w:bCs/>
          <w:spacing w:val="11"/>
          <w:sz w:val="32"/>
          <w:szCs w:val="32"/>
        </w:rPr>
        <w:t>(三)</w:t>
      </w:r>
      <w:r>
        <w:rPr>
          <w:rFonts w:ascii="LiSu" w:hAnsi="LiSu" w:eastAsia="LiSu" w:cs="LiSu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各县(区)要认真做好资金测算，把城乡低</w:t>
      </w:r>
      <w:r>
        <w:rPr>
          <w:rFonts w:ascii="仿宋" w:hAnsi="仿宋" w:eastAsia="仿宋" w:cs="仿宋"/>
          <w:spacing w:val="10"/>
          <w:sz w:val="32"/>
          <w:szCs w:val="32"/>
        </w:rPr>
        <w:t>保、特困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人员供养所需配套资金足额列入当地财政预算支出，并认真落</w:t>
      </w:r>
    </w:p>
    <w:p>
      <w:pPr>
        <w:pStyle w:val="2"/>
        <w:spacing w:line="220" w:lineRule="auto"/>
        <w:ind w:left="10"/>
        <w:rPr>
          <w:sz w:val="32"/>
          <w:szCs w:val="32"/>
        </w:rPr>
      </w:pPr>
      <w:r>
        <w:rPr>
          <w:spacing w:val="-17"/>
          <w:sz w:val="32"/>
          <w:szCs w:val="32"/>
        </w:rPr>
        <w:t>实。</w:t>
      </w:r>
    </w:p>
    <w:p>
      <w:pPr>
        <w:spacing w:before="153" w:line="312" w:lineRule="auto"/>
        <w:ind w:left="10" w:right="79" w:firstLine="834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b/>
          <w:bCs/>
          <w:spacing w:val="11"/>
          <w:sz w:val="32"/>
          <w:szCs w:val="32"/>
        </w:rPr>
        <w:t>(四)</w:t>
      </w:r>
      <w:r>
        <w:rPr>
          <w:rFonts w:ascii="楷体" w:hAnsi="楷体" w:eastAsia="楷体" w:cs="楷体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各县(区)要认真做好资金测算，把城乡低保、特困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人员供养所需配套资金足额列入当地财政预</w:t>
      </w:r>
      <w:r>
        <w:rPr>
          <w:rFonts w:ascii="仿宋" w:hAnsi="仿宋" w:eastAsia="仿宋" w:cs="仿宋"/>
          <w:spacing w:val="-4"/>
          <w:sz w:val="32"/>
          <w:szCs w:val="32"/>
        </w:rPr>
        <w:t>算支出，并认真落实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资金到位、按月按时发放到户，进一步加强资金管理，专款专用，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按照政策规定统筹资金使用。其他在中央、省和市级配套外不足</w:t>
      </w:r>
    </w:p>
    <w:p>
      <w:pPr>
        <w:spacing w:line="223" w:lineRule="auto"/>
        <w:ind w:left="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资金，由县(区)兜底承担。</w:t>
      </w:r>
    </w:p>
    <w:p>
      <w:pPr>
        <w:spacing w:before="153" w:line="312" w:lineRule="auto"/>
        <w:ind w:left="10" w:right="79" w:firstLine="834"/>
        <w:rPr>
          <w:rFonts w:ascii="仿宋" w:hAnsi="仿宋" w:eastAsia="仿宋" w:cs="仿宋"/>
          <w:spacing w:val="-11"/>
          <w:sz w:val="32"/>
          <w:szCs w:val="32"/>
        </w:rPr>
      </w:pPr>
    </w:p>
    <w:p>
      <w:pPr>
        <w:spacing w:before="153" w:line="312" w:lineRule="auto"/>
        <w:ind w:left="10" w:right="79" w:firstLine="834"/>
        <w:jc w:val="right"/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 xml:space="preserve">临沧市民政局 </w:t>
      </w:r>
    </w:p>
    <w:p>
      <w:pPr>
        <w:spacing w:before="153" w:line="312" w:lineRule="auto"/>
        <w:ind w:left="10" w:right="79" w:firstLine="834"/>
        <w:jc w:val="right"/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 xml:space="preserve"> 临沧市财政局</w:t>
      </w:r>
    </w:p>
    <w:p>
      <w:pPr>
        <w:spacing w:line="240" w:lineRule="auto"/>
        <w:ind w:left="0" w:right="0" w:firstLine="0"/>
        <w:jc w:val="right"/>
        <w:rPr>
          <w:rFonts w:hint="default" w:ascii="仿宋" w:hAnsi="仿宋" w:eastAsia="仿宋" w:cs="仿宋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 xml:space="preserve"> 2023年7月11日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0" w:lineRule="auto"/>
        <w:ind w:left="0"/>
        <w:rPr>
          <w:rFonts w:hint="eastAsia" w:ascii="仿宋" w:hAnsi="仿宋" w:eastAsia="仿宋" w:cs="仿宋"/>
          <w:spacing w:val="38"/>
          <w:sz w:val="32"/>
          <w:szCs w:val="32"/>
          <w:lang w:eastAsia="zh-CN"/>
        </w:rPr>
      </w:pPr>
    </w:p>
    <w:p>
      <w:pPr>
        <w:spacing w:line="240" w:lineRule="auto"/>
        <w:ind w:left="0"/>
        <w:rPr>
          <w:rFonts w:hint="eastAsia" w:ascii="仿宋" w:hAnsi="仿宋" w:eastAsia="仿宋" w:cs="仿宋"/>
          <w:spacing w:val="38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38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38"/>
          <w:sz w:val="32"/>
          <w:szCs w:val="32"/>
          <w:lang w:val="en-US" w:eastAsia="zh-CN"/>
        </w:rPr>
        <w:t>此件公开发布</w:t>
      </w:r>
      <w:r>
        <w:rPr>
          <w:rFonts w:hint="eastAsia" w:ascii="仿宋" w:hAnsi="仿宋" w:eastAsia="仿宋" w:cs="仿宋"/>
          <w:spacing w:val="38"/>
          <w:sz w:val="32"/>
          <w:szCs w:val="32"/>
          <w:lang w:eastAsia="zh-CN"/>
        </w:rPr>
        <w:t>）</w:t>
      </w:r>
    </w:p>
    <w:p>
      <w:pPr>
        <w:rPr>
          <w:rFonts w:ascii="Arial"/>
          <w:sz w:val="21"/>
        </w:rPr>
      </w:pPr>
    </w:p>
    <w:sectPr>
      <w:footerReference r:id="rId5" w:type="default"/>
      <w:pgSz w:w="12110" w:h="16970"/>
      <w:pgMar w:top="1442" w:right="1310" w:bottom="1304" w:left="1739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Su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10"/>
      <w:rPr>
        <w:sz w:val="32"/>
        <w:szCs w:val="32"/>
      </w:rPr>
    </w:pPr>
    <w:r>
      <w:rPr>
        <w:spacing w:val="-12"/>
        <w:w w:val="73"/>
        <w:sz w:val="32"/>
        <w:szCs w:val="32"/>
      </w:rPr>
      <w:t>—</w:t>
    </w:r>
    <w:r>
      <w:rPr>
        <w:spacing w:val="-23"/>
        <w:sz w:val="32"/>
        <w:szCs w:val="32"/>
      </w:rPr>
      <w:t>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FkMGYzNzQxMTY5NTYxZjM1YzlhMmIwZjM5NzRlM2IifQ=="/>
  </w:docVars>
  <w:rsids>
    <w:rsidRoot w:val="00000000"/>
    <w:rsid w:val="19F11B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6"/>
      <w:szCs w:val="7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2023-11-21T15:56:00Z</dcterms:created>
  <dc:creator>Kingsoft-PDF</dc:creator>
  <cp:lastModifiedBy>十月信箱©</cp:lastModifiedBy>
  <dcterms:modified xsi:type="dcterms:W3CDTF">2023-11-23T07:51:43Z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2023-11-21T15:56:05Z</vt:filetime>
  </property>
  <property fmtid="{D5CDD505-2E9C-101B-9397-08002B2CF9AE}" pid="4" name="UsrData">
    <vt:lpwstr>655c6291f318020020f3f814wl</vt:lpwstr>
  </property>
  <property fmtid="{D5CDD505-2E9C-101B-9397-08002B2CF9AE}" pid="5" name="KSOProductBuildVer">
    <vt:lpwstr>2052-12.1.0.15990</vt:lpwstr>
  </property>
  <property fmtid="{D5CDD505-2E9C-101B-9397-08002B2CF9AE}" pid="6" name="ICV">
    <vt:lpwstr>4F16B1832BC048CF88D49F8959594A8D_12</vt:lpwstr>
  </property>
</Properties>
</file>