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2"/>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1226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32</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2"/>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9"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关于对永和社区美食街旁的水田灌溉水渠进行修复的提案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南丽萍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hAnsi="仿宋_GB2312" w:eastAsia="仿宋_GB2312"/>
                      <w:bCs/>
                      <w:kern w:val="0"/>
                      <w:sz w:val="28"/>
                      <w:szCs w:val="28"/>
                    </w:rPr>
                    <w:t>勐董镇白塔社区副主任</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2" w:name="_GoBack"/>
                  <w:bookmarkEnd w:id="12"/>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肖红英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勐董镇农业农村服务中心高级农艺师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5"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鲍光强</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县基督教两会副会长、永和社区帕勐教堂牧师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杨志红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县佛教协会副会长，勐董镇勐董社区芒弄佛寺住持</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朱省辉</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hAnsi="仿宋_GB2312" w:eastAsia="仿宋_GB2312"/>
                      <w:bCs/>
                      <w:kern w:val="0"/>
                      <w:sz w:val="28"/>
                      <w:szCs w:val="28"/>
                    </w:rPr>
                    <w:t>县伊斯兰教固定活动处所管理小组组长</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9"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请县农业农村局牵头，县水务局协助，共同研究办理并给予答复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5" w:name="OLE_LINK34"/>
      <w:bookmarkStart w:id="6" w:name="OLE_LINK4"/>
      <w:bookmarkStart w:id="7" w:name="OLE_LINK25"/>
      <w:bookmarkStart w:id="8"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多年来，永和社区在沧源县城市规划范围扩大用地保障过程中做出了很大贡献。随着市政工程建设项目日益增多，很多良田被征占用于</w:t>
      </w:r>
      <w:bookmarkStart w:id="9" w:name="OLE_LINK3"/>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城市建设</w:t>
      </w:r>
      <w:bookmarkEnd w:id="9"/>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，但在</w:t>
      </w:r>
      <w:bookmarkStart w:id="10" w:name="OLE_LINK7"/>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城市建设</w:t>
      </w:r>
      <w:bookmarkEnd w:id="10"/>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过程中也遗留了一些不容忽视的问题，如：2014年前后沧源县在开发建设“摸你黑广场”及周边市政路网时，我社区有部分水田涉及被征用，周边有部分水田虽然没有在征地范围内，但原有的灌溉、排涝系统在城市建设中已遭到了破坏，导致目前仍有31户农户的42.2亩水田因积水和</w:t>
      </w:r>
      <w:r>
        <w:rPr>
          <w:rFonts w:hint="eastAsia" w:ascii="仿宋_GB2312" w:eastAsia="仿宋_GB2312"/>
          <w:sz w:val="32"/>
        </w:rPr>
        <w:t>引水灌溉</w:t>
      </w:r>
      <w:r>
        <w:rPr>
          <w:rFonts w:hint="eastAsia" w:ascii="仿宋_GB2312" w:eastAsia="仿宋_GB2312"/>
          <w:sz w:val="32"/>
          <w:lang w:eastAsia="zh-CN"/>
        </w:rPr>
        <w:t>问题</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无法种植，至今没有收成，导致其原因有两个：一是部分水田因水沟破坏无法引水。二是部分水田一到雨季就积水，且有逐年扩大的趋势，积水无处可排。组干部、农户已多次到社区反应情况。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为此建议：请上级有关部门现场踏勘并给予修复，使农户得以继续耕种为盼！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right="0" w:rightChars="0"/>
        <w:jc w:val="both"/>
        <w:textAlignment w:val="auto"/>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附件：水田面积损毁统计表</w:t>
      </w:r>
    </w:p>
    <w:bookmarkEnd w:id="5"/>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43"/>
        <w:gridCol w:w="1275"/>
        <w:gridCol w:w="1560"/>
        <w:gridCol w:w="1464"/>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序号</w:t>
            </w:r>
          </w:p>
        </w:tc>
        <w:tc>
          <w:tcPr>
            <w:tcW w:w="1843" w:type="dxa"/>
            <w:vAlign w:val="top"/>
          </w:tcPr>
          <w:p>
            <w:pPr>
              <w:jc w:val="center"/>
              <w:rPr>
                <w:rFonts w:ascii="仿宋_GB2312" w:eastAsia="仿宋_GB2312"/>
                <w:b/>
                <w:sz w:val="30"/>
                <w:szCs w:val="30"/>
              </w:rPr>
            </w:pPr>
            <w:r>
              <w:rPr>
                <w:rFonts w:hint="eastAsia" w:ascii="仿宋_GB2312" w:eastAsia="仿宋_GB2312"/>
                <w:b/>
                <w:sz w:val="30"/>
                <w:szCs w:val="30"/>
              </w:rPr>
              <w:t>姓名</w:t>
            </w:r>
          </w:p>
        </w:tc>
        <w:tc>
          <w:tcPr>
            <w:tcW w:w="1275" w:type="dxa"/>
            <w:vAlign w:val="top"/>
          </w:tcPr>
          <w:p>
            <w:pPr>
              <w:jc w:val="center"/>
              <w:rPr>
                <w:rFonts w:ascii="仿宋_GB2312" w:eastAsia="仿宋_GB2312"/>
                <w:b/>
                <w:sz w:val="30"/>
                <w:szCs w:val="30"/>
              </w:rPr>
            </w:pPr>
            <w:r>
              <w:rPr>
                <w:rFonts w:hint="eastAsia" w:ascii="仿宋_GB2312" w:eastAsia="仿宋_GB2312"/>
                <w:b/>
                <w:sz w:val="30"/>
                <w:szCs w:val="30"/>
              </w:rPr>
              <w:t>组别</w:t>
            </w:r>
          </w:p>
        </w:tc>
        <w:tc>
          <w:tcPr>
            <w:tcW w:w="1560" w:type="dxa"/>
            <w:vAlign w:val="top"/>
          </w:tcPr>
          <w:p>
            <w:pPr>
              <w:jc w:val="left"/>
              <w:rPr>
                <w:rFonts w:ascii="仿宋_GB2312" w:eastAsia="仿宋_GB2312"/>
                <w:b/>
                <w:sz w:val="30"/>
                <w:szCs w:val="30"/>
              </w:rPr>
            </w:pPr>
            <w:r>
              <w:rPr>
                <w:rFonts w:hint="eastAsia" w:ascii="仿宋_GB2312" w:eastAsia="仿宋_GB2312"/>
                <w:b/>
                <w:sz w:val="30"/>
                <w:szCs w:val="30"/>
              </w:rPr>
              <w:t>面积（亩）</w:t>
            </w:r>
          </w:p>
        </w:tc>
        <w:tc>
          <w:tcPr>
            <w:tcW w:w="1464" w:type="dxa"/>
            <w:vAlign w:val="top"/>
          </w:tcPr>
          <w:p>
            <w:pPr>
              <w:ind w:firstLine="301" w:firstLineChars="100"/>
              <w:jc w:val="left"/>
              <w:rPr>
                <w:rFonts w:ascii="仿宋_GB2312" w:eastAsia="仿宋_GB2312"/>
                <w:b/>
                <w:sz w:val="30"/>
                <w:szCs w:val="30"/>
              </w:rPr>
            </w:pPr>
            <w:r>
              <w:rPr>
                <w:rFonts w:hint="eastAsia" w:ascii="仿宋_GB2312" w:eastAsia="仿宋_GB2312"/>
                <w:b/>
                <w:sz w:val="30"/>
                <w:szCs w:val="30"/>
              </w:rPr>
              <w:t>位 置</w:t>
            </w:r>
          </w:p>
        </w:tc>
        <w:tc>
          <w:tcPr>
            <w:tcW w:w="1421" w:type="dxa"/>
            <w:vAlign w:val="top"/>
          </w:tcPr>
          <w:p>
            <w:pPr>
              <w:jc w:val="left"/>
              <w:rPr>
                <w:rFonts w:ascii="仿宋_GB2312" w:eastAsia="仿宋_GB2312"/>
                <w:b/>
                <w:sz w:val="30"/>
                <w:szCs w:val="30"/>
              </w:rPr>
            </w:pPr>
            <w:r>
              <w:rPr>
                <w:rFonts w:hint="eastAsia" w:ascii="仿宋_GB2312" w:eastAsia="仿宋_GB2312"/>
                <w:b/>
                <w:sz w:val="30"/>
                <w:szCs w:val="3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1</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李艾捆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b/>
                <w:sz w:val="30"/>
                <w:szCs w:val="30"/>
              </w:rPr>
              <w:t>1.8</w:t>
            </w:r>
          </w:p>
        </w:tc>
        <w:tc>
          <w:tcPr>
            <w:tcW w:w="1464" w:type="dxa"/>
            <w:vMerge w:val="restart"/>
            <w:vAlign w:val="top"/>
          </w:tcPr>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p>
          <w:p>
            <w:pPr>
              <w:jc w:val="left"/>
              <w:rPr>
                <w:rFonts w:ascii="仿宋_GB2312" w:eastAsia="仿宋_GB2312"/>
                <w:b/>
                <w:sz w:val="30"/>
                <w:szCs w:val="30"/>
              </w:rPr>
            </w:pPr>
            <w:r>
              <w:rPr>
                <w:rFonts w:hint="eastAsia" w:ascii="仿宋_GB2312" w:eastAsia="仿宋_GB2312"/>
                <w:b/>
                <w:sz w:val="30"/>
                <w:szCs w:val="30"/>
              </w:rPr>
              <w:t>芒勐桥头</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肖依远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0</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鲍尼保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4</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李春荣</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.7</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5</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鲍志明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6</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赵艾三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2</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7</w:t>
            </w:r>
          </w:p>
        </w:tc>
        <w:tc>
          <w:tcPr>
            <w:tcW w:w="1843" w:type="dxa"/>
            <w:vAlign w:val="top"/>
          </w:tcPr>
          <w:p>
            <w:pPr>
              <w:jc w:val="center"/>
              <w:rPr>
                <w:rFonts w:ascii="仿宋_GB2312" w:eastAsia="仿宋_GB2312"/>
                <w:b/>
                <w:sz w:val="30"/>
                <w:szCs w:val="30"/>
              </w:rPr>
            </w:pPr>
            <w:r>
              <w:rPr>
                <w:rFonts w:hint="eastAsia" w:ascii="仿宋_GB2312" w:eastAsia="仿宋_GB2312"/>
                <w:sz w:val="30"/>
                <w:szCs w:val="30"/>
              </w:rPr>
              <w:t>李艾捆（远）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鲍尼三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李勇金</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四组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.6</w:t>
            </w:r>
          </w:p>
        </w:tc>
        <w:tc>
          <w:tcPr>
            <w:tcW w:w="1464" w:type="dxa"/>
            <w:vMerge w:val="restart"/>
            <w:vAlign w:val="top"/>
          </w:tcPr>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美食街</w:t>
            </w:r>
          </w:p>
          <w:p>
            <w:pPr>
              <w:jc w:val="center"/>
              <w:rPr>
                <w:rFonts w:ascii="仿宋_GB2312" w:eastAsia="仿宋_GB2312"/>
                <w:b/>
                <w:sz w:val="30"/>
                <w:szCs w:val="30"/>
              </w:rPr>
            </w:pPr>
            <w:r>
              <w:rPr>
                <w:rFonts w:hint="eastAsia" w:ascii="仿宋_GB2312" w:eastAsia="仿宋_GB2312"/>
                <w:b/>
                <w:sz w:val="30"/>
                <w:szCs w:val="30"/>
              </w:rPr>
              <w:t>背 后</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12</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李三远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13</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李赛远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14</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鲍娥农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15</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鲍艾勐</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16</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.7</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17</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李尼保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李俄嘎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七组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.9</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19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陈志祥</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.2</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陈小艾三</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.8</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陈赛远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.3</w:t>
            </w:r>
          </w:p>
        </w:tc>
        <w:tc>
          <w:tcPr>
            <w:tcW w:w="1464" w:type="dxa"/>
            <w:vMerge w:val="restart"/>
            <w:vAlign w:val="top"/>
          </w:tcPr>
          <w:p>
            <w:pPr>
              <w:jc w:val="left"/>
              <w:rPr>
                <w:rFonts w:ascii="仿宋_GB2312" w:eastAsia="仿宋_GB2312"/>
                <w:sz w:val="30"/>
                <w:szCs w:val="30"/>
              </w:rPr>
            </w:pPr>
          </w:p>
          <w:p>
            <w:pPr>
              <w:jc w:val="left"/>
              <w:rPr>
                <w:rFonts w:ascii="仿宋_GB2312" w:eastAsia="仿宋_GB2312"/>
                <w:sz w:val="30"/>
                <w:szCs w:val="30"/>
              </w:rPr>
            </w:pPr>
          </w:p>
          <w:p>
            <w:pPr>
              <w:jc w:val="left"/>
              <w:rPr>
                <w:rFonts w:ascii="仿宋_GB2312" w:eastAsia="仿宋_GB2312"/>
                <w:sz w:val="30"/>
                <w:szCs w:val="30"/>
              </w:rPr>
            </w:pPr>
          </w:p>
          <w:p>
            <w:pPr>
              <w:jc w:val="left"/>
              <w:rPr>
                <w:rFonts w:ascii="仿宋_GB2312" w:eastAsia="仿宋_GB2312"/>
                <w:sz w:val="30"/>
                <w:szCs w:val="30"/>
              </w:rPr>
            </w:pPr>
          </w:p>
          <w:p>
            <w:pPr>
              <w:jc w:val="center"/>
              <w:rPr>
                <w:rFonts w:ascii="仿宋_GB2312" w:eastAsia="仿宋_GB2312"/>
                <w:b/>
                <w:sz w:val="30"/>
                <w:szCs w:val="30"/>
              </w:rPr>
            </w:pPr>
            <w:r>
              <w:rPr>
                <w:rFonts w:hint="eastAsia" w:ascii="仿宋_GB2312" w:eastAsia="仿宋_GB2312"/>
                <w:b/>
                <w:sz w:val="30"/>
                <w:szCs w:val="30"/>
              </w:rPr>
              <w:t>美食街</w:t>
            </w:r>
          </w:p>
          <w:p>
            <w:pPr>
              <w:jc w:val="center"/>
              <w:rPr>
                <w:rFonts w:ascii="仿宋_GB2312" w:eastAsia="仿宋_GB2312"/>
                <w:sz w:val="30"/>
                <w:szCs w:val="30"/>
              </w:rPr>
            </w:pPr>
            <w:r>
              <w:rPr>
                <w:rFonts w:hint="eastAsia" w:ascii="仿宋_GB2312" w:eastAsia="仿宋_GB2312"/>
                <w:b/>
                <w:sz w:val="30"/>
                <w:szCs w:val="30"/>
              </w:rPr>
              <w:t>背 后</w:t>
            </w: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22</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陈尼捆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.6</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23</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陈赛保</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.6</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24</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田叶香</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下六组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25</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鲍尼捆</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26</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李叶远</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27</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李杰康</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.1</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959" w:type="dxa"/>
            <w:vAlign w:val="top"/>
          </w:tcPr>
          <w:p>
            <w:pPr>
              <w:jc w:val="center"/>
              <w:rPr>
                <w:rFonts w:ascii="仿宋_GB2312" w:eastAsia="仿宋_GB2312"/>
                <w:b/>
                <w:sz w:val="30"/>
                <w:szCs w:val="30"/>
              </w:rPr>
            </w:pPr>
            <w:r>
              <w:rPr>
                <w:rFonts w:hint="eastAsia" w:ascii="仿宋_GB2312" w:eastAsia="仿宋_GB2312"/>
                <w:b/>
                <w:sz w:val="30"/>
                <w:szCs w:val="30"/>
              </w:rPr>
              <w:t>28</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李赛根</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29</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肖玉龙</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0</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30</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李志明</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jc w:val="center"/>
              <w:rPr>
                <w:rFonts w:ascii="仿宋_GB2312" w:eastAsia="仿宋_GB2312"/>
                <w:b/>
                <w:sz w:val="30"/>
                <w:szCs w:val="30"/>
              </w:rPr>
            </w:pPr>
            <w:r>
              <w:rPr>
                <w:rFonts w:hint="eastAsia" w:ascii="仿宋_GB2312" w:eastAsia="仿宋_GB2312"/>
                <w:b/>
                <w:sz w:val="30"/>
                <w:szCs w:val="30"/>
              </w:rPr>
              <w:t>31</w:t>
            </w:r>
          </w:p>
        </w:tc>
        <w:tc>
          <w:tcPr>
            <w:tcW w:w="1843" w:type="dxa"/>
            <w:vAlign w:val="top"/>
          </w:tcPr>
          <w:p>
            <w:pPr>
              <w:jc w:val="center"/>
              <w:rPr>
                <w:rFonts w:ascii="仿宋_GB2312" w:eastAsia="仿宋_GB2312"/>
                <w:sz w:val="30"/>
                <w:szCs w:val="30"/>
              </w:rPr>
            </w:pPr>
            <w:r>
              <w:rPr>
                <w:rFonts w:hint="eastAsia" w:ascii="仿宋_GB2312" w:eastAsia="仿宋_GB2312"/>
                <w:sz w:val="30"/>
                <w:szCs w:val="30"/>
              </w:rPr>
              <w:t>李艾论</w:t>
            </w:r>
          </w:p>
        </w:tc>
        <w:tc>
          <w:tcPr>
            <w:tcW w:w="1275" w:type="dxa"/>
            <w:vAlign w:val="top"/>
          </w:tcPr>
          <w:p>
            <w:pPr>
              <w:jc w:val="center"/>
              <w:rPr>
                <w:rFonts w:ascii="仿宋_GB2312" w:eastAsia="仿宋_GB2312"/>
                <w:sz w:val="30"/>
                <w:szCs w:val="30"/>
              </w:rPr>
            </w:pPr>
            <w:r>
              <w:rPr>
                <w:rFonts w:hint="eastAsia" w:ascii="仿宋_GB2312" w:eastAsia="仿宋_GB2312"/>
                <w:sz w:val="30"/>
                <w:szCs w:val="30"/>
              </w:rPr>
              <w:t>上六组</w:t>
            </w:r>
          </w:p>
        </w:tc>
        <w:tc>
          <w:tcPr>
            <w:tcW w:w="1560" w:type="dxa"/>
            <w:vAlign w:val="top"/>
          </w:tcPr>
          <w:p>
            <w:pPr>
              <w:jc w:val="cente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.5</w:t>
            </w:r>
          </w:p>
        </w:tc>
        <w:tc>
          <w:tcPr>
            <w:tcW w:w="1464" w:type="dxa"/>
            <w:vMerge w:val="continue"/>
            <w:vAlign w:val="top"/>
          </w:tcPr>
          <w:p>
            <w:pPr>
              <w:jc w:val="left"/>
              <w:rPr>
                <w:rFonts w:ascii="仿宋_GB2312" w:eastAsia="仿宋_GB2312"/>
                <w:b/>
                <w:sz w:val="30"/>
                <w:szCs w:val="30"/>
              </w:rPr>
            </w:pPr>
          </w:p>
        </w:tc>
        <w:tc>
          <w:tcPr>
            <w:tcW w:w="1421" w:type="dxa"/>
            <w:vAlign w:val="top"/>
          </w:tcPr>
          <w:p>
            <w:pPr>
              <w:jc w:val="left"/>
              <w:rPr>
                <w:rFonts w:ascii="仿宋_GB2312" w:eastAsia="仿宋_GB2312"/>
                <w:b/>
                <w:sz w:val="30"/>
                <w:szCs w:val="30"/>
              </w:rPr>
            </w:pPr>
          </w:p>
        </w:tc>
      </w:tr>
    </w:tbl>
    <w:p>
      <w:pPr>
        <w:rPr>
          <w:rFonts w:ascii="仿宋_GB2312" w:eastAsia="仿宋_GB2312"/>
          <w:sz w:val="32"/>
        </w:rPr>
      </w:pPr>
      <w:r>
        <w:rPr>
          <w:rFonts w:ascii="仿宋_GB2312" w:eastAsia="仿宋_GB2312"/>
          <w:sz w:val="32"/>
        </w:rPr>
        <w:drawing>
          <wp:inline distT="0" distB="0" distL="114300" distR="114300">
            <wp:extent cx="5276850" cy="3321050"/>
            <wp:effectExtent l="0" t="0" r="0" b="12700"/>
            <wp:docPr id="1" name="图片 1" descr="说明: C:\Users\Administrator\Desktop\美食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Users\Administrator\Desktop\美食街.JPG"/>
                    <pic:cNvPicPr>
                      <a:picLocks noChangeAspect="1"/>
                    </pic:cNvPicPr>
                  </pic:nvPicPr>
                  <pic:blipFill>
                    <a:blip r:embed="rId6"/>
                    <a:stretch>
                      <a:fillRect/>
                    </a:stretch>
                  </pic:blipFill>
                  <pic:spPr>
                    <a:xfrm>
                      <a:off x="0" y="0"/>
                      <a:ext cx="5276850" cy="3321050"/>
                    </a:xfrm>
                    <a:prstGeom prst="rect">
                      <a:avLst/>
                    </a:prstGeom>
                    <a:noFill/>
                    <a:ln w="9525">
                      <a:noFill/>
                    </a:ln>
                  </pic:spPr>
                </pic:pic>
              </a:graphicData>
            </a:graphic>
          </wp:inline>
        </w:drawing>
      </w:r>
    </w:p>
    <w:p>
      <w:pPr>
        <w:rPr>
          <w:rFonts w:ascii="仿宋_GB2312" w:eastAsia="仿宋_GB2312"/>
          <w:sz w:val="32"/>
        </w:rPr>
      </w:pPr>
      <w:r>
        <w:rPr>
          <w:rFonts w:ascii="仿宋_GB2312" w:eastAsia="仿宋_GB2312"/>
          <w:sz w:val="32"/>
        </w:rPr>
        <w:drawing>
          <wp:inline distT="0" distB="0" distL="114300" distR="114300">
            <wp:extent cx="5273675" cy="3610610"/>
            <wp:effectExtent l="0" t="0" r="3175" b="8890"/>
            <wp:docPr id="2" name="图片 2" descr="说明: C:\Users\ADMINI~1\AppData\Local\Temp\WeChat Files\a4a33b017f83aa0ff134e85dda95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C:\Users\ADMINI~1\AppData\Local\Temp\WeChat Files\a4a33b017f83aa0ff134e85dda95a02.jpg"/>
                    <pic:cNvPicPr>
                      <a:picLocks noChangeAspect="1"/>
                    </pic:cNvPicPr>
                  </pic:nvPicPr>
                  <pic:blipFill>
                    <a:blip r:embed="rId7"/>
                    <a:stretch>
                      <a:fillRect/>
                    </a:stretch>
                  </pic:blipFill>
                  <pic:spPr>
                    <a:xfrm>
                      <a:off x="0" y="0"/>
                      <a:ext cx="5273675" cy="3610610"/>
                    </a:xfrm>
                    <a:prstGeom prst="rect">
                      <a:avLst/>
                    </a:prstGeom>
                    <a:noFill/>
                    <a:ln w="9525">
                      <a:noFill/>
                    </a:ln>
                  </pic:spPr>
                </pic:pic>
              </a:graphicData>
            </a:graphic>
          </wp:inline>
        </w:drawing>
      </w:r>
    </w:p>
    <w:p>
      <w:pPr>
        <w:pStyle w:val="2"/>
        <w:ind w:firstLine="1928" w:firstLineChars="600"/>
        <w:rPr>
          <w:rFonts w:hint="eastAsia" w:ascii="仿宋_GB2312" w:eastAsia="仿宋_GB2312"/>
          <w:sz w:val="32"/>
        </w:rPr>
      </w:pPr>
      <w:r>
        <w:rPr>
          <w:rFonts w:hint="eastAsia" w:ascii="仿宋_GB2312" w:eastAsia="仿宋_GB2312"/>
          <w:sz w:val="32"/>
        </w:rPr>
        <w:t>农田排水不畅导致长年积水</w:t>
      </w:r>
    </w:p>
    <w:p>
      <w:pPr>
        <w:rPr>
          <w:rFonts w:ascii="仿宋_GB2312" w:eastAsia="仿宋_GB2312"/>
          <w:sz w:val="32"/>
        </w:rPr>
      </w:pPr>
      <w:r>
        <w:rPr>
          <w:rFonts w:ascii="仿宋_GB2312" w:eastAsia="仿宋_GB2312"/>
          <w:sz w:val="32"/>
        </w:rPr>
        <w:drawing>
          <wp:inline distT="0" distB="0" distL="114300" distR="114300">
            <wp:extent cx="5274310" cy="3567430"/>
            <wp:effectExtent l="0" t="0" r="2540" b="13970"/>
            <wp:docPr id="3" name="图片 3" descr="说明: C:\Users\ADMINI~1\AppData\Local\Temp\WeChat Files\329485e26805ec794df3effd5171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C:\Users\ADMINI~1\AppData\Local\Temp\WeChat Files\329485e26805ec794df3effd5171029.jpg"/>
                    <pic:cNvPicPr>
                      <a:picLocks noChangeAspect="1"/>
                    </pic:cNvPicPr>
                  </pic:nvPicPr>
                  <pic:blipFill>
                    <a:blip r:embed="rId8"/>
                    <a:stretch>
                      <a:fillRect/>
                    </a:stretch>
                  </pic:blipFill>
                  <pic:spPr>
                    <a:xfrm>
                      <a:off x="0" y="0"/>
                      <a:ext cx="5274310" cy="3567430"/>
                    </a:xfrm>
                    <a:prstGeom prst="rect">
                      <a:avLst/>
                    </a:prstGeom>
                    <a:noFill/>
                    <a:ln w="9525">
                      <a:noFill/>
                    </a:ln>
                  </pic:spPr>
                </pic:pic>
              </a:graphicData>
            </a:graphic>
          </wp:inline>
        </w:drawing>
      </w:r>
    </w:p>
    <w:p>
      <w:pPr>
        <w:pStyle w:val="2"/>
        <w:jc w:val="center"/>
        <w:rPr>
          <w:rFonts w:hint="eastAsia"/>
          <w:lang w:eastAsia="zh-CN"/>
        </w:rPr>
      </w:pPr>
      <w:r>
        <w:rPr>
          <w:rFonts w:hint="eastAsia" w:ascii="仿宋_GB2312" w:eastAsia="仿宋_GB2312"/>
          <w:sz w:val="32"/>
        </w:rPr>
        <w:t>水沟破坏无法</w:t>
      </w:r>
      <w:bookmarkStart w:id="11" w:name="OLE_LINK8"/>
      <w:r>
        <w:rPr>
          <w:rFonts w:hint="eastAsia" w:ascii="仿宋_GB2312" w:eastAsia="仿宋_GB2312"/>
          <w:sz w:val="32"/>
        </w:rPr>
        <w:t>引水灌溉</w:t>
      </w:r>
      <w:bookmarkEnd w:id="11"/>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                                                                                           </w:t>
      </w:r>
      <w:bookmarkEnd w:id="6"/>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601C04"/>
    <w:rsid w:val="05C2023A"/>
    <w:rsid w:val="05E6273D"/>
    <w:rsid w:val="05F34149"/>
    <w:rsid w:val="067E375E"/>
    <w:rsid w:val="069835B2"/>
    <w:rsid w:val="06B00304"/>
    <w:rsid w:val="06E556F0"/>
    <w:rsid w:val="073B29DA"/>
    <w:rsid w:val="076965B7"/>
    <w:rsid w:val="077F23DB"/>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A414BD"/>
    <w:rsid w:val="0EFD69F7"/>
    <w:rsid w:val="0F230BC2"/>
    <w:rsid w:val="0F7059B4"/>
    <w:rsid w:val="0FF52F88"/>
    <w:rsid w:val="1008631B"/>
    <w:rsid w:val="10536603"/>
    <w:rsid w:val="10ED2F8B"/>
    <w:rsid w:val="114B1CAE"/>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8655A5"/>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CCF20A6"/>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290250"/>
    <w:rsid w:val="263E1D72"/>
    <w:rsid w:val="268419DA"/>
    <w:rsid w:val="26BD3D8D"/>
    <w:rsid w:val="26E66423"/>
    <w:rsid w:val="27E06D2E"/>
    <w:rsid w:val="27EE490A"/>
    <w:rsid w:val="2886005E"/>
    <w:rsid w:val="289F7421"/>
    <w:rsid w:val="28D729A0"/>
    <w:rsid w:val="292C5B7A"/>
    <w:rsid w:val="295056CD"/>
    <w:rsid w:val="29B016C1"/>
    <w:rsid w:val="2A0216DA"/>
    <w:rsid w:val="2A6F59DA"/>
    <w:rsid w:val="2ABF4243"/>
    <w:rsid w:val="2B075E0A"/>
    <w:rsid w:val="2B237CCC"/>
    <w:rsid w:val="2B536089"/>
    <w:rsid w:val="2BC03266"/>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3963A46"/>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575DDA"/>
    <w:rsid w:val="52992F49"/>
    <w:rsid w:val="529B2D9E"/>
    <w:rsid w:val="530142A3"/>
    <w:rsid w:val="531357F0"/>
    <w:rsid w:val="53850CD0"/>
    <w:rsid w:val="53B77848"/>
    <w:rsid w:val="53FF1052"/>
    <w:rsid w:val="54125290"/>
    <w:rsid w:val="543F0740"/>
    <w:rsid w:val="549B6E52"/>
    <w:rsid w:val="54A16C46"/>
    <w:rsid w:val="54C201DC"/>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0857F6"/>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7C7BBF"/>
    <w:rsid w:val="6792666D"/>
    <w:rsid w:val="67B413C4"/>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BE960DA"/>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7BB5FF3"/>
    <w:rsid w:val="78022471"/>
    <w:rsid w:val="784D3578"/>
    <w:rsid w:val="789F3A4C"/>
    <w:rsid w:val="79242C4C"/>
    <w:rsid w:val="79975E52"/>
    <w:rsid w:val="79DA2714"/>
    <w:rsid w:val="7A0812DA"/>
    <w:rsid w:val="7A374104"/>
    <w:rsid w:val="7AC11FF0"/>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1000</Words>
  <Characters>1157</Characters>
  <Lines>0</Lines>
  <Paragraphs>0</Paragraphs>
  <ScaleCrop>false</ScaleCrop>
  <LinksUpToDate>false</LinksUpToDate>
  <CharactersWithSpaces>1284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