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9"/>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18</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9"/>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0" w:name="OLE_LINK2"/>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关于推进新能源车推广应用的提案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武  筱</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云南机场集团沧源佤山机场任通信导航班组长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县政协文史教科文卫体委员会主任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  建</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县公安局经侦大队案件侦查中队中队长、二级警长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0"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1" w:name="OLE_LINK1"/>
                  <w:r>
                    <w:rPr>
                      <w:rFonts w:hint="eastAsia" w:ascii="仿宋_GB2312" w:eastAsia="仿宋_GB2312"/>
                      <w:b w:val="0"/>
                      <w:bCs/>
                      <w:color w:val="000000" w:themeColor="text1"/>
                      <w:sz w:val="28"/>
                      <w:szCs w:val="28"/>
                      <w:lang w:val="en-US" w:eastAsia="zh-CN"/>
                      <w14:textFill>
                        <w14:solidFill>
                          <w14:schemeClr w14:val="tx1"/>
                        </w14:solidFill>
                      </w14:textFill>
                    </w:rPr>
                    <w:t>县发展改革局</w:t>
                  </w:r>
                  <w:bookmarkEnd w:id="1"/>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近年来，随着经济社会的发展，我县的人口及车辆数量在不断增加，但受多方面原因影响，新增车辆大多为传统车辆，新能源车辆占比极少</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。新能源车是指采用非常规的车用燃料作为动力来源，技术原理先进、具有新技术、新结构的汽车</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具有知识技术密集、带动作用强、发展潜力大等特点，大力推广使用新能源汽车，对实现节能减排、调整能源结构、改善生态环境具有重要意义。目前，我县新能源车配套设施仍不够完善，县城内仅有两处可上网查询到的公共充电点，各居民区及各加油站也未实现充换电设施覆盖，对不具备自建充换电设施条件或有长途外出需求群众的新能源车购买意愿造成了不利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早在2015年，国务院就下发了《关于加快电动汽车充电基础设施建设的指导意见》，明确了我国将以纯电驱动为新能源汽车发展的主要战略取向，提出了要加强充电基础设施建设专项规划设计和指导</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2021年，云南省工业和信息化厅制定下发了《云南省新能源汽车产业发展规划（2021—2025年）》，进一步明确了加快新能源汽车产业发展，是云南省践行国家战略、贯彻新发展理念、构建绿色发展新格局、服务美丽中国建设的重要举措，同时提出了稳步推进充换电基础设施建设，按照“车桩相随、适度超前”的原则，加快建设相对完善的充换电设施网络，居民区基本实现有序慢充为主、应急快充为辅，高速公路服务区、机场、车站、大型公共服务场所等实现全覆盖的要求。党的二十大报告中提出，绿色发展战略升级，同时首次提出积极稳妥推进碳达峰碳中和目标，而新能源汽车是其中不可或缺的一部分。近日，国家发展改革委印发《“十四五”扩大内需战略实施方案》再次提出要大力推广新能源汽车，推进汽车电动化、网联化、智能化，加强停车场、充电桩、换电站、加氢站等配套设施建设。当前，我县已获得全国文明城市提名，</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为深入贯彻落实党的二十大精神和习近平总书记给沧源县边境村</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老支书们的回信精神，</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建设好美丽家园，持续做好全国文明城市创建工作</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应</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充分</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认识新能源汽车</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优势</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，进一步推进新能源汽车推广应用</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，促进我县</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绿色发展新格局</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加快并完善充换电设施网络建设，持续推动居民区、加油站充换电设施建设，适度超前布局，打消群众购买顾虑；</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号召各级政府部门、事业单位、国有企业，在公务车辆采购中优先考虑采购新能源车辆，提升市场占有率；</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提前规划高速公路服务区，配套建设充换电设施；</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持续推动城市公交车、旅游客车、出租车电动化，打造绿色文明城市形象；</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五是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宣传并落实国家对新能源汽车的购置税、车船使用税等优惠政策，以及对区内上牌的新能源汽车财政补贴政策</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spacing w:line="540" w:lineRule="exact"/>
        <w:ind w:firstLine="640"/>
        <w:jc w:val="both"/>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32560AB"/>
    <w:rsid w:val="05C2023A"/>
    <w:rsid w:val="05E6273D"/>
    <w:rsid w:val="073B29DA"/>
    <w:rsid w:val="076965B7"/>
    <w:rsid w:val="0A7A2769"/>
    <w:rsid w:val="0B160942"/>
    <w:rsid w:val="0B817FEA"/>
    <w:rsid w:val="0D0F4610"/>
    <w:rsid w:val="0DA371F4"/>
    <w:rsid w:val="0E8057DD"/>
    <w:rsid w:val="0F7059B4"/>
    <w:rsid w:val="1008631B"/>
    <w:rsid w:val="10ED2F8B"/>
    <w:rsid w:val="134D21E0"/>
    <w:rsid w:val="140204C6"/>
    <w:rsid w:val="14310B0D"/>
    <w:rsid w:val="14C6258B"/>
    <w:rsid w:val="15694192"/>
    <w:rsid w:val="15AD5E66"/>
    <w:rsid w:val="16E447DB"/>
    <w:rsid w:val="182822F7"/>
    <w:rsid w:val="19130A64"/>
    <w:rsid w:val="1A084E49"/>
    <w:rsid w:val="1A647454"/>
    <w:rsid w:val="1B13729E"/>
    <w:rsid w:val="1C8F3EBA"/>
    <w:rsid w:val="1DB04445"/>
    <w:rsid w:val="1DD76BF4"/>
    <w:rsid w:val="1EB9265F"/>
    <w:rsid w:val="2305737C"/>
    <w:rsid w:val="23C31695"/>
    <w:rsid w:val="24242858"/>
    <w:rsid w:val="25EB5FF3"/>
    <w:rsid w:val="27EE490A"/>
    <w:rsid w:val="2A0216DA"/>
    <w:rsid w:val="2A6F59DA"/>
    <w:rsid w:val="2D4F1E27"/>
    <w:rsid w:val="2E501915"/>
    <w:rsid w:val="30ED5793"/>
    <w:rsid w:val="32240BD7"/>
    <w:rsid w:val="3385798D"/>
    <w:rsid w:val="33D45A51"/>
    <w:rsid w:val="340348D5"/>
    <w:rsid w:val="34243CCA"/>
    <w:rsid w:val="34463354"/>
    <w:rsid w:val="396F6689"/>
    <w:rsid w:val="39BF08FB"/>
    <w:rsid w:val="3AC97575"/>
    <w:rsid w:val="3B9E5DC2"/>
    <w:rsid w:val="3BD13DC1"/>
    <w:rsid w:val="3CF04625"/>
    <w:rsid w:val="3D0A0D20"/>
    <w:rsid w:val="3E6C5128"/>
    <w:rsid w:val="3E9F29DA"/>
    <w:rsid w:val="3F31053D"/>
    <w:rsid w:val="415977F2"/>
    <w:rsid w:val="42664DBF"/>
    <w:rsid w:val="44BD142A"/>
    <w:rsid w:val="48AA1927"/>
    <w:rsid w:val="4A2F03DC"/>
    <w:rsid w:val="4AF25421"/>
    <w:rsid w:val="4BE7274A"/>
    <w:rsid w:val="4E482C6D"/>
    <w:rsid w:val="4EB26E94"/>
    <w:rsid w:val="4F56346E"/>
    <w:rsid w:val="4F91355A"/>
    <w:rsid w:val="50316BB8"/>
    <w:rsid w:val="51EF171A"/>
    <w:rsid w:val="52433AE8"/>
    <w:rsid w:val="52992F49"/>
    <w:rsid w:val="529B2D9E"/>
    <w:rsid w:val="53FF1052"/>
    <w:rsid w:val="55EC4735"/>
    <w:rsid w:val="563A3CF5"/>
    <w:rsid w:val="578C1B02"/>
    <w:rsid w:val="57B71678"/>
    <w:rsid w:val="57D747CF"/>
    <w:rsid w:val="58B871B9"/>
    <w:rsid w:val="58D8586A"/>
    <w:rsid w:val="59C010DC"/>
    <w:rsid w:val="5B14230E"/>
    <w:rsid w:val="5B6404A1"/>
    <w:rsid w:val="5C0078A2"/>
    <w:rsid w:val="5C13390D"/>
    <w:rsid w:val="5C764064"/>
    <w:rsid w:val="5DFF4ECA"/>
    <w:rsid w:val="5FEA75FE"/>
    <w:rsid w:val="60916121"/>
    <w:rsid w:val="60C22AFC"/>
    <w:rsid w:val="660E7AF5"/>
    <w:rsid w:val="67375A79"/>
    <w:rsid w:val="67DE27C7"/>
    <w:rsid w:val="67EC11EC"/>
    <w:rsid w:val="68154A26"/>
    <w:rsid w:val="6B445782"/>
    <w:rsid w:val="6B7229B5"/>
    <w:rsid w:val="6C9A07F8"/>
    <w:rsid w:val="6E0A1A0C"/>
    <w:rsid w:val="6F5A4E70"/>
    <w:rsid w:val="6F98396B"/>
    <w:rsid w:val="6F9E0126"/>
    <w:rsid w:val="6FFD0E22"/>
    <w:rsid w:val="70CD0359"/>
    <w:rsid w:val="710E2AC1"/>
    <w:rsid w:val="714825F2"/>
    <w:rsid w:val="71C2108D"/>
    <w:rsid w:val="72F9365A"/>
    <w:rsid w:val="75EE4A6C"/>
    <w:rsid w:val="77555D0B"/>
    <w:rsid w:val="776E1353"/>
    <w:rsid w:val="784D3578"/>
    <w:rsid w:val="79975E52"/>
    <w:rsid w:val="7B1E5AE4"/>
    <w:rsid w:val="7C3A294E"/>
    <w:rsid w:val="7C3A2E08"/>
    <w:rsid w:val="7D813026"/>
    <w:rsid w:val="7EF46756"/>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rPr>
      <w:rFonts w:ascii="Arial Unicode MS" w:hAnsi="Arial Unicode MS" w:eastAsia="Arial Unicode MS" w:cs="Arial Unicode MS"/>
      <w:sz w:val="32"/>
      <w:szCs w:val="32"/>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1367</Words>
  <Characters>1429</Characters>
  <Lines>0</Lines>
  <Paragraphs>0</Paragraphs>
  <ScaleCrop>false</ScaleCrop>
  <LinksUpToDate>false</LinksUpToDate>
  <CharactersWithSpaces>1466</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