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53" w:line="630" w:lineRule="exact"/>
        <w:ind w:left="466"/>
        <w:rPr>
          <w:sz w:val="47"/>
          <w:szCs w:val="47"/>
        </w:rPr>
      </w:pPr>
      <w:r>
        <w:rPr>
          <w:b/>
          <w:bCs/>
          <w:spacing w:val="-23"/>
          <w:position w:val="10"/>
          <w:sz w:val="47"/>
          <w:szCs w:val="47"/>
        </w:rPr>
        <w:t>临沧市民政局临沧市卫生健康委员会转发</w:t>
      </w:r>
    </w:p>
    <w:p>
      <w:pPr>
        <w:pStyle w:val="2"/>
        <w:spacing w:before="1" w:line="218" w:lineRule="auto"/>
        <w:ind w:left="906"/>
        <w:rPr>
          <w:sz w:val="47"/>
          <w:szCs w:val="47"/>
        </w:rPr>
      </w:pPr>
      <w:r>
        <w:rPr>
          <w:b/>
          <w:bCs/>
          <w:spacing w:val="-22"/>
          <w:sz w:val="47"/>
          <w:szCs w:val="47"/>
        </w:rPr>
        <w:t>云南省民政厅云南省卫生健康委员会</w:t>
      </w:r>
    </w:p>
    <w:p>
      <w:pPr>
        <w:pStyle w:val="2"/>
        <w:spacing w:before="73" w:line="633" w:lineRule="exact"/>
        <w:ind w:left="1466"/>
        <w:rPr>
          <w:sz w:val="47"/>
          <w:szCs w:val="47"/>
        </w:rPr>
      </w:pPr>
      <w:r>
        <w:rPr>
          <w:b/>
          <w:bCs/>
          <w:spacing w:val="-36"/>
          <w:position w:val="10"/>
          <w:sz w:val="47"/>
          <w:szCs w:val="47"/>
        </w:rPr>
        <w:t>关于做好当前养老机构疫情防控</w:t>
      </w:r>
    </w:p>
    <w:p>
      <w:pPr>
        <w:pStyle w:val="2"/>
        <w:spacing w:before="1" w:line="220" w:lineRule="auto"/>
        <w:ind w:left="3426"/>
        <w:rPr>
          <w:sz w:val="47"/>
          <w:szCs w:val="47"/>
        </w:rPr>
      </w:pPr>
      <w:r>
        <w:rPr>
          <w:b/>
          <w:bCs/>
          <w:spacing w:val="-27"/>
          <w:sz w:val="47"/>
          <w:szCs w:val="47"/>
        </w:rPr>
        <w:t>工作的通知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14" w:line="222" w:lineRule="auto"/>
        <w:ind w:left="4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6"/>
          <w:sz w:val="35"/>
          <w:szCs w:val="35"/>
        </w:rPr>
        <w:t>各县、自治县、区民政局，卫生健康局：</w:t>
      </w:r>
    </w:p>
    <w:p>
      <w:pPr>
        <w:spacing w:before="177" w:line="300" w:lineRule="auto"/>
        <w:ind w:left="49" w:right="85" w:firstLine="649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0"/>
          <w:sz w:val="35"/>
          <w:szCs w:val="35"/>
        </w:rPr>
        <w:t>现将《云南省民政厅云南省卫生健康委员会关于做好当前</w:t>
      </w:r>
      <w:r>
        <w:rPr>
          <w:rFonts w:ascii="仿宋" w:hAnsi="仿宋" w:eastAsia="仿宋" w:cs="仿宋"/>
          <w:spacing w:val="1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2"/>
          <w:sz w:val="35"/>
          <w:szCs w:val="35"/>
        </w:rPr>
        <w:t>养老机构疫情防控工作的通知》转发给你们，并结合实际提出以</w:t>
      </w:r>
    </w:p>
    <w:p>
      <w:pPr>
        <w:spacing w:line="220" w:lineRule="auto"/>
        <w:ind w:left="4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5"/>
          <w:sz w:val="35"/>
          <w:szCs w:val="35"/>
        </w:rPr>
        <w:t>下要求，请一并抓好落实。</w:t>
      </w:r>
    </w:p>
    <w:p>
      <w:pPr>
        <w:spacing w:before="143" w:line="222" w:lineRule="auto"/>
        <w:ind w:left="785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25"/>
          <w:sz w:val="38"/>
          <w:szCs w:val="38"/>
        </w:rPr>
        <w:t>一、切实提高政治站位</w:t>
      </w:r>
    </w:p>
    <w:p>
      <w:pPr>
        <w:spacing w:before="125" w:line="599" w:lineRule="exact"/>
        <w:ind w:left="72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0"/>
          <w:position w:val="17"/>
          <w:sz w:val="35"/>
          <w:szCs w:val="35"/>
        </w:rPr>
        <w:t>习近平总书记重要讲话精神和国务院联防联控机制的部署</w:t>
      </w:r>
    </w:p>
    <w:p>
      <w:pPr>
        <w:spacing w:before="2" w:line="220" w:lineRule="auto"/>
        <w:ind w:left="4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1"/>
          <w:sz w:val="35"/>
          <w:szCs w:val="35"/>
        </w:rPr>
        <w:t>都对养老机构重点场所、重点人群提出了强化保护</w:t>
      </w:r>
      <w:r>
        <w:rPr>
          <w:rFonts w:ascii="仿宋" w:hAnsi="仿宋" w:eastAsia="仿宋" w:cs="仿宋"/>
          <w:spacing w:val="-32"/>
          <w:sz w:val="35"/>
          <w:szCs w:val="35"/>
        </w:rPr>
        <w:t>的明确要求。</w:t>
      </w:r>
    </w:p>
    <w:p>
      <w:pPr>
        <w:spacing w:line="450" w:lineRule="auto"/>
        <w:rPr>
          <w:rFonts w:ascii="Arial"/>
          <w:sz w:val="21"/>
        </w:rPr>
      </w:pPr>
    </w:p>
    <w:p>
      <w:pPr>
        <w:pStyle w:val="2"/>
        <w:spacing w:before="98" w:line="184" w:lineRule="auto"/>
        <w:ind w:left="8290"/>
        <w:rPr>
          <w:sz w:val="30"/>
          <w:szCs w:val="30"/>
        </w:rPr>
      </w:pPr>
      <w:r>
        <w:rPr>
          <w:spacing w:val="-16"/>
          <w:sz w:val="30"/>
          <w:szCs w:val="30"/>
        </w:rPr>
        <w:t>—1—</w:t>
      </w:r>
    </w:p>
    <w:p>
      <w:pPr>
        <w:spacing w:line="184" w:lineRule="auto"/>
        <w:rPr>
          <w:sz w:val="30"/>
          <w:szCs w:val="30"/>
        </w:rPr>
        <w:sectPr>
          <w:pgSz w:w="11900" w:h="16830"/>
          <w:pgMar w:top="1430" w:right="1440" w:bottom="0" w:left="1410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334" w:lineRule="auto"/>
        <w:ind w:right="6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各县(区)要高度重视，积极向当地党委政府</w:t>
      </w:r>
      <w:r>
        <w:rPr>
          <w:rFonts w:ascii="仿宋" w:hAnsi="仿宋" w:eastAsia="仿宋" w:cs="仿宋"/>
          <w:spacing w:val="9"/>
          <w:sz w:val="32"/>
          <w:szCs w:val="32"/>
        </w:rPr>
        <w:t>领导报告，结合当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地疫情防控指挥部安排部署，严格落实属地责任，及时成立工作专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班，稳妥做好辖区内应对即将到来的社会面感染高峰的各</w:t>
      </w:r>
      <w:r>
        <w:rPr>
          <w:rFonts w:ascii="仿宋" w:hAnsi="仿宋" w:eastAsia="仿宋" w:cs="仿宋"/>
          <w:spacing w:val="-3"/>
          <w:sz w:val="32"/>
          <w:szCs w:val="32"/>
        </w:rPr>
        <w:t>项准备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工作，切实解决工作中存在的困难和问题，确保养老机构人</w:t>
      </w:r>
      <w:r>
        <w:rPr>
          <w:rFonts w:ascii="仿宋" w:hAnsi="仿宋" w:eastAsia="仿宋" w:cs="仿宋"/>
          <w:spacing w:val="-2"/>
          <w:sz w:val="32"/>
          <w:szCs w:val="32"/>
        </w:rPr>
        <w:t>员的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身体健康和生命安全。</w:t>
      </w:r>
    </w:p>
    <w:p>
      <w:pPr>
        <w:spacing w:before="184" w:line="221" w:lineRule="auto"/>
        <w:ind w:left="6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二、强化统筹协调机制</w:t>
      </w:r>
    </w:p>
    <w:p>
      <w:pPr>
        <w:spacing w:before="219" w:line="329" w:lineRule="auto"/>
        <w:ind w:right="54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各县(区)民政、卫健部门要积极配合，扎实做好属地内养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老机构的疫情防控工作。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一是切实优化接种方式，扎实推进</w:t>
      </w:r>
      <w:r>
        <w:rPr>
          <w:rFonts w:ascii="仿宋" w:hAnsi="仿宋" w:eastAsia="仿宋" w:cs="仿宋"/>
          <w:spacing w:val="-10"/>
          <w:sz w:val="32"/>
          <w:szCs w:val="32"/>
        </w:rPr>
        <w:t>疫苗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接种工作，卫健部门要保障养老机构抗原试剂、帮助上门核酸检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测和开展疫苗接种等工作。二是做好健康管理和健康检测，各养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老机构要积极配合卫健部门开展65岁以上健康调查，摸清机构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内老年人健康状况，建立在院老人健康档案，纳入</w:t>
      </w:r>
      <w:r>
        <w:rPr>
          <w:rFonts w:ascii="仿宋" w:hAnsi="仿宋" w:eastAsia="仿宋" w:cs="仿宋"/>
          <w:spacing w:val="-3"/>
          <w:sz w:val="32"/>
          <w:szCs w:val="32"/>
        </w:rPr>
        <w:t>签约服务全覆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盖。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三是</w:t>
      </w:r>
      <w:r>
        <w:rPr>
          <w:rFonts w:ascii="仿宋" w:hAnsi="仿宋" w:eastAsia="仿宋" w:cs="仿宋"/>
          <w:spacing w:val="-6"/>
          <w:sz w:val="32"/>
          <w:szCs w:val="32"/>
        </w:rPr>
        <w:t>建立辖区内养老机构与医疗机构对口协作机制，明确养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老机构感染者就诊定点医院，建立就医优先的绿色通道，明确指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定定点医疗机构的具体负责人员，确保机构内老年人及时得到医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疗救治。</w:t>
      </w:r>
    </w:p>
    <w:p>
      <w:pPr>
        <w:spacing w:before="253" w:line="222" w:lineRule="auto"/>
        <w:ind w:left="7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三、</w:t>
      </w:r>
      <w:r>
        <w:rPr>
          <w:rFonts w:ascii="黑体" w:hAnsi="黑体" w:eastAsia="黑体" w:cs="黑体"/>
          <w:spacing w:val="-3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严格机构安全管理</w:t>
      </w:r>
    </w:p>
    <w:p>
      <w:pPr>
        <w:spacing w:before="204" w:line="221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各养老机构要严格履行疫情防控主体责任，进一步加强风</w:t>
      </w:r>
    </w:p>
    <w:p>
      <w:pPr>
        <w:spacing w:before="196" w:line="329" w:lineRule="auto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险防范，坚持疫情防控和安全生产两手抓，确保机构的安全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有序运行。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一是严格执行封闭管理，加强值班值守和24小时巡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查，强化机构人员管控，严格执行换岗轮休、核酸检测、疫苗接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种、分区管理的有关规定。二是开展风险防范排查整治。认真查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30"/>
          <w:pgMar w:top="1430" w:right="1466" w:bottom="1454" w:left="1440" w:header="0" w:footer="1137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33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找风险漏洞和薄弱环节，做好疫情防控、服务管理、</w:t>
      </w:r>
      <w:r>
        <w:rPr>
          <w:rFonts w:ascii="仿宋" w:hAnsi="仿宋" w:eastAsia="仿宋" w:cs="仿宋"/>
          <w:spacing w:val="5"/>
          <w:sz w:val="31"/>
          <w:szCs w:val="31"/>
        </w:rPr>
        <w:t>消防安全、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自然灾害风险隐患排查，进一步加强食品、燃气</w:t>
      </w:r>
      <w:r>
        <w:rPr>
          <w:rFonts w:ascii="仿宋" w:hAnsi="仿宋" w:eastAsia="仿宋" w:cs="仿宋"/>
          <w:spacing w:val="18"/>
          <w:sz w:val="31"/>
          <w:szCs w:val="31"/>
        </w:rPr>
        <w:t>、设备等安全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管理。三是健全应急机制，按要求做好日常用药、防疫物资、生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活物资、照护物资储备。院内设立相对独立的隔离观察区域。进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一步完善应急预案，细化工作流程，健全养老机构</w:t>
      </w:r>
      <w:r>
        <w:rPr>
          <w:rFonts w:ascii="仿宋" w:hAnsi="仿宋" w:eastAsia="仿宋" w:cs="仿宋"/>
          <w:spacing w:val="-2"/>
          <w:sz w:val="31"/>
          <w:szCs w:val="31"/>
        </w:rPr>
        <w:t>应急救援队伍。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确保养老机构一旦发生院内感染，迅速启动应急措施，及时联系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当地卫生健康部门或定点医院进行救治，同时，上报当地疫情防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控指挥部和上级民政部门。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2" w:lineRule="auto"/>
        <w:ind w:left="4809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o:spt="202" type="#_x0000_t202" style="position:absolute;left:0pt;margin-left:31.95pt;margin-top:3.05pt;height:20.7pt;width:95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"/>
                      <w:sz w:val="31"/>
                      <w:szCs w:val="31"/>
                    </w:rPr>
                    <w:t>临沧市民政局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"/>
          <w:sz w:val="31"/>
          <w:szCs w:val="31"/>
        </w:rPr>
        <w:t>临沧市卫生健康委员会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01" w:line="222" w:lineRule="auto"/>
        <w:ind w:left="50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9"/>
          <w:sz w:val="31"/>
          <w:szCs w:val="31"/>
        </w:rPr>
        <w:t>2022年12月28日</w:t>
      </w:r>
    </w:p>
    <w:p>
      <w:pPr>
        <w:spacing w:line="222" w:lineRule="auto"/>
        <w:rPr>
          <w:rFonts w:ascii="Arial"/>
          <w:sz w:val="2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此件公开发布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1701165</wp:posOffset>
            </wp:positionH>
            <wp:positionV relativeFrom="page">
              <wp:posOffset>4952365</wp:posOffset>
            </wp:positionV>
            <wp:extent cx="1397635" cy="135953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858" cy="1359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2"/>
      </w:pPr>
    </w:p>
    <w:p>
      <w:pPr>
        <w:sectPr>
          <w:footerReference r:id="rId6" w:type="default"/>
          <w:pgSz w:w="11900" w:h="16830"/>
          <w:pgMar w:top="1430" w:right="1400" w:bottom="1474" w:left="1785" w:header="0" w:footer="1185" w:gutter="0"/>
          <w:cols w:equalWidth="0" w:num="1">
            <w:col w:w="8715"/>
          </w:cols>
        </w:sectPr>
      </w:pPr>
    </w:p>
    <w:p>
      <w:pPr>
        <w:pStyle w:val="2"/>
        <w:spacing w:before="141" w:line="1428" w:lineRule="exact"/>
        <w:ind w:left="174"/>
        <w:rPr>
          <w:sz w:val="71"/>
          <w:szCs w:val="71"/>
        </w:rPr>
      </w:pPr>
      <w:r>
        <w:rPr>
          <w:b/>
          <w:bCs/>
          <w:spacing w:val="-46"/>
          <w:position w:val="53"/>
          <w:sz w:val="71"/>
          <w:szCs w:val="71"/>
        </w:rPr>
        <w:t>云</w:t>
      </w:r>
      <w:r>
        <w:rPr>
          <w:spacing w:val="289"/>
          <w:position w:val="53"/>
          <w:sz w:val="71"/>
          <w:szCs w:val="71"/>
        </w:rPr>
        <w:t xml:space="preserve"> </w:t>
      </w:r>
      <w:r>
        <w:rPr>
          <w:b/>
          <w:bCs/>
          <w:spacing w:val="-46"/>
          <w:position w:val="53"/>
          <w:sz w:val="71"/>
          <w:szCs w:val="71"/>
        </w:rPr>
        <w:t>南</w:t>
      </w:r>
      <w:r>
        <w:rPr>
          <w:spacing w:val="352"/>
          <w:position w:val="53"/>
          <w:sz w:val="71"/>
          <w:szCs w:val="71"/>
        </w:rPr>
        <w:t xml:space="preserve"> </w:t>
      </w:r>
      <w:r>
        <w:rPr>
          <w:b/>
          <w:bCs/>
          <w:spacing w:val="-46"/>
          <w:position w:val="53"/>
          <w:sz w:val="71"/>
          <w:szCs w:val="71"/>
        </w:rPr>
        <w:t>省</w:t>
      </w:r>
      <w:r>
        <w:rPr>
          <w:spacing w:val="-46"/>
          <w:position w:val="53"/>
          <w:sz w:val="71"/>
          <w:szCs w:val="71"/>
        </w:rPr>
        <w:t xml:space="preserve">  </w:t>
      </w:r>
      <w:r>
        <w:rPr>
          <w:b/>
          <w:bCs/>
          <w:spacing w:val="-46"/>
          <w:position w:val="53"/>
          <w:sz w:val="71"/>
          <w:szCs w:val="71"/>
        </w:rPr>
        <w:t>民</w:t>
      </w:r>
      <w:r>
        <w:rPr>
          <w:spacing w:val="1"/>
          <w:position w:val="53"/>
          <w:sz w:val="71"/>
          <w:szCs w:val="71"/>
        </w:rPr>
        <w:t xml:space="preserve"> </w:t>
      </w:r>
      <w:r>
        <w:rPr>
          <w:b/>
          <w:bCs/>
          <w:spacing w:val="-46"/>
          <w:position w:val="53"/>
          <w:sz w:val="71"/>
          <w:szCs w:val="71"/>
        </w:rPr>
        <w:t>政</w:t>
      </w:r>
      <w:r>
        <w:rPr>
          <w:spacing w:val="16"/>
          <w:position w:val="53"/>
          <w:sz w:val="71"/>
          <w:szCs w:val="71"/>
        </w:rPr>
        <w:t xml:space="preserve"> </w:t>
      </w:r>
      <w:r>
        <w:rPr>
          <w:b/>
          <w:bCs/>
          <w:spacing w:val="-46"/>
          <w:position w:val="53"/>
          <w:sz w:val="71"/>
          <w:szCs w:val="71"/>
        </w:rPr>
        <w:t>厅</w:t>
      </w:r>
    </w:p>
    <w:p>
      <w:pPr>
        <w:pStyle w:val="2"/>
        <w:spacing w:before="1" w:line="184" w:lineRule="auto"/>
        <w:ind w:left="174"/>
        <w:rPr>
          <w:sz w:val="71"/>
          <w:szCs w:val="71"/>
        </w:rPr>
      </w:pPr>
      <w:r>
        <w:rPr>
          <w:b/>
          <w:bCs/>
          <w:spacing w:val="-46"/>
          <w:sz w:val="71"/>
          <w:szCs w:val="71"/>
        </w:rPr>
        <w:t>云南省卫生健康委员会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78" w:lineRule="auto"/>
        <w:rPr>
          <w:rFonts w:ascii="Arial"/>
          <w:sz w:val="21"/>
        </w:rPr>
      </w:pPr>
    </w:p>
    <w:p>
      <w:pPr>
        <w:pStyle w:val="2"/>
        <w:spacing w:before="230" w:line="219" w:lineRule="auto"/>
        <w:jc w:val="right"/>
        <w:rPr>
          <w:sz w:val="71"/>
          <w:szCs w:val="71"/>
        </w:rPr>
      </w:pPr>
      <w:r>
        <w:rPr>
          <w:b/>
          <w:bCs/>
          <w:spacing w:val="-65"/>
          <w:sz w:val="71"/>
          <w:szCs w:val="71"/>
        </w:rPr>
        <w:t>文</w:t>
      </w:r>
      <w:r>
        <w:rPr>
          <w:b/>
          <w:bCs/>
          <w:spacing w:val="-31"/>
          <w:sz w:val="71"/>
          <w:szCs w:val="71"/>
        </w:rPr>
        <w:t>件</w:t>
      </w:r>
    </w:p>
    <w:p>
      <w:pPr>
        <w:spacing w:line="219" w:lineRule="auto"/>
        <w:rPr>
          <w:sz w:val="71"/>
          <w:szCs w:val="71"/>
        </w:rPr>
        <w:sectPr>
          <w:type w:val="continuous"/>
          <w:pgSz w:w="11900" w:h="16830"/>
          <w:pgMar w:top="1430" w:right="1400" w:bottom="1474" w:left="1785" w:header="0" w:footer="1185" w:gutter="0"/>
          <w:cols w:equalWidth="0" w:num="2">
            <w:col w:w="7275" w:space="100"/>
            <w:col w:w="1341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8" w:line="223" w:lineRule="auto"/>
        <w:ind w:left="29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云民发〔2022〕256号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60" w:lineRule="exact"/>
        <w:ind w:firstLine="205"/>
      </w:pPr>
      <w:r>
        <w:rPr>
          <w:position w:val="-1"/>
        </w:rPr>
        <w:drawing>
          <wp:inline distT="0" distB="0" distL="0" distR="0">
            <wp:extent cx="5403215" cy="374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3803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48" w:line="219" w:lineRule="auto"/>
        <w:ind w:left="961"/>
        <w:rPr>
          <w:sz w:val="45"/>
          <w:szCs w:val="45"/>
        </w:rPr>
      </w:pPr>
      <w:r>
        <w:rPr>
          <w:b/>
          <w:bCs/>
          <w:spacing w:val="-29"/>
          <w:sz w:val="45"/>
          <w:szCs w:val="45"/>
        </w:rPr>
        <w:t>云南省民政厅云南省卫生健康委员会</w:t>
      </w:r>
    </w:p>
    <w:p>
      <w:pPr>
        <w:pStyle w:val="2"/>
        <w:spacing w:before="36" w:line="219" w:lineRule="auto"/>
        <w:ind w:left="420"/>
        <w:rPr>
          <w:sz w:val="45"/>
          <w:szCs w:val="45"/>
        </w:rPr>
      </w:pPr>
      <w:r>
        <w:rPr>
          <w:b/>
          <w:bCs/>
          <w:spacing w:val="-39"/>
          <w:sz w:val="45"/>
          <w:szCs w:val="45"/>
        </w:rPr>
        <w:t>关于做好当前养老机构疫情防控工作的通知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7" w:line="222" w:lineRule="auto"/>
        <w:ind w:left="1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各州(市)民政局、卫生健康委(局):</w:t>
      </w:r>
    </w:p>
    <w:p>
      <w:pPr>
        <w:spacing w:before="199" w:line="336" w:lineRule="auto"/>
        <w:ind w:left="165" w:right="75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5"/>
          <w:sz w:val="33"/>
          <w:szCs w:val="33"/>
        </w:rPr>
        <w:t>为贯彻落实国务院联防联控机制《关于进一步优化落实新冠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3"/>
          <w:sz w:val="33"/>
          <w:szCs w:val="33"/>
        </w:rPr>
        <w:t>肺炎疫情防控措施的通知》《关于印发新冠病毒抗原检测应用方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8"/>
          <w:sz w:val="33"/>
          <w:szCs w:val="33"/>
        </w:rPr>
        <w:t>案的通知》和《关于印发新冠重点人群健康服务工作方案的通知》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3"/>
          <w:sz w:val="33"/>
          <w:szCs w:val="33"/>
        </w:rPr>
        <w:t>等文件要求，进一步强化和优化养老机构疫情防控措施，稳妥做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2"/>
          <w:sz w:val="33"/>
          <w:szCs w:val="33"/>
        </w:rPr>
        <w:t xml:space="preserve">好应对即将到来的社会面感染高峰各项工作准备，确保养老机构 </w:t>
      </w:r>
      <w:r>
        <w:rPr>
          <w:rFonts w:ascii="仿宋" w:hAnsi="仿宋" w:eastAsia="仿宋" w:cs="仿宋"/>
          <w:spacing w:val="-31"/>
          <w:sz w:val="33"/>
          <w:szCs w:val="33"/>
        </w:rPr>
        <w:t>人员的身体健康和生命安全，结合我省当前疫情防</w:t>
      </w:r>
      <w:r>
        <w:rPr>
          <w:rFonts w:ascii="仿宋" w:hAnsi="仿宋" w:eastAsia="仿宋" w:cs="仿宋"/>
          <w:spacing w:val="-32"/>
          <w:sz w:val="33"/>
          <w:szCs w:val="33"/>
        </w:rPr>
        <w:t>控形势，现就</w:t>
      </w:r>
    </w:p>
    <w:p>
      <w:pPr>
        <w:spacing w:before="2" w:line="188" w:lineRule="auto"/>
        <w:ind w:left="1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有关事项通知如下：</w:t>
      </w:r>
    </w:p>
    <w:p>
      <w:pPr>
        <w:spacing w:line="188" w:lineRule="auto"/>
        <w:rPr>
          <w:rFonts w:ascii="仿宋" w:hAnsi="仿宋" w:eastAsia="仿宋" w:cs="仿宋"/>
          <w:sz w:val="33"/>
          <w:szCs w:val="33"/>
        </w:rPr>
        <w:sectPr>
          <w:type w:val="continuous"/>
          <w:pgSz w:w="11900" w:h="16830"/>
          <w:pgMar w:top="1430" w:right="1400" w:bottom="1474" w:left="1785" w:header="0" w:footer="1185" w:gutter="0"/>
          <w:cols w:equalWidth="0" w:num="1">
            <w:col w:w="8715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8" w:line="369" w:lineRule="auto"/>
        <w:ind w:left="225" w:right="31" w:firstLine="68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一、加强组织领导。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各级要严格落实属地责任，高度重视 </w:t>
      </w:r>
      <w:r>
        <w:rPr>
          <w:rFonts w:ascii="仿宋" w:hAnsi="仿宋" w:eastAsia="仿宋" w:cs="仿宋"/>
          <w:spacing w:val="-8"/>
          <w:sz w:val="30"/>
          <w:szCs w:val="30"/>
        </w:rPr>
        <w:t>辖区养老机构疫情防控工作，民政和卫生健康部门要落实行业部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门主管责任，按照“谁主办、谁负责，谁审批、谁</w:t>
      </w:r>
      <w:r>
        <w:rPr>
          <w:rFonts w:ascii="仿宋" w:hAnsi="仿宋" w:eastAsia="仿宋" w:cs="仿宋"/>
          <w:spacing w:val="-16"/>
          <w:sz w:val="30"/>
          <w:szCs w:val="30"/>
        </w:rPr>
        <w:t>监管”的原则，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在当地党委政府的统一指挥下，突出重点、加强</w:t>
      </w:r>
      <w:r>
        <w:rPr>
          <w:rFonts w:ascii="仿宋" w:hAnsi="仿宋" w:eastAsia="仿宋" w:cs="仿宋"/>
          <w:spacing w:val="-8"/>
          <w:sz w:val="30"/>
          <w:szCs w:val="30"/>
        </w:rPr>
        <w:t>协作，指导养老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机构、医养结合机构扎实做好疫情防控工作，确保防控工作不留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死角，切实保护老年人身体健康和生命安全。各</w:t>
      </w:r>
      <w:r>
        <w:rPr>
          <w:rFonts w:ascii="仿宋" w:hAnsi="仿宋" w:eastAsia="仿宋" w:cs="仿宋"/>
          <w:spacing w:val="-8"/>
          <w:sz w:val="30"/>
          <w:szCs w:val="30"/>
        </w:rPr>
        <w:t>养老机构要严格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履行疫情防控主体责任，根据疫情防控最新形势</w:t>
      </w:r>
      <w:r>
        <w:rPr>
          <w:rFonts w:ascii="仿宋" w:hAnsi="仿宋" w:eastAsia="仿宋" w:cs="仿宋"/>
          <w:spacing w:val="-8"/>
          <w:sz w:val="30"/>
          <w:szCs w:val="30"/>
        </w:rPr>
        <w:t>和工作要求，查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找风险漏洞和薄弱环节，进一步完善应急预案、细化工作流</w:t>
      </w:r>
      <w:r>
        <w:rPr>
          <w:rFonts w:ascii="仿宋" w:hAnsi="仿宋" w:eastAsia="仿宋" w:cs="仿宋"/>
          <w:spacing w:val="-6"/>
          <w:sz w:val="30"/>
          <w:szCs w:val="30"/>
        </w:rPr>
        <w:t>程，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健全养老机构应急支援队伍，形成与养老机构相匹配的重点防控</w:t>
      </w:r>
    </w:p>
    <w:p>
      <w:pPr>
        <w:spacing w:line="220" w:lineRule="auto"/>
        <w:ind w:left="2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工作机制，切实提升反应效率，从严从紧做好疫情防控工作。</w:t>
      </w:r>
    </w:p>
    <w:p>
      <w:pPr>
        <w:spacing w:before="244" w:line="369" w:lineRule="auto"/>
        <w:ind w:left="225" w:right="39" w:firstLine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二、加强分类管理。</w:t>
      </w:r>
      <w:r>
        <w:rPr>
          <w:rFonts w:ascii="仿宋" w:hAnsi="仿宋" w:eastAsia="仿宋" w:cs="仿宋"/>
          <w:spacing w:val="-8"/>
          <w:sz w:val="30"/>
          <w:szCs w:val="30"/>
        </w:rPr>
        <w:t>所有养老机构继续实行封闭管理，机构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内养老护理员、管理人员和医护服务人员实行换岗轮休制度并适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当延长轮班时间间隔，轮班进入养老机构的工作人员必须持有健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康绿码、必须提供24小时内核酸检测阴性证明、在养老机构隔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离区域健康观察3天且3天内再次核酸检测阴性，方可上岗。对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确需进入养老机构的人员，</w:t>
      </w:r>
      <w:r>
        <w:rPr>
          <w:rFonts w:ascii="仿宋" w:hAnsi="仿宋" w:eastAsia="仿宋" w:cs="仿宋"/>
          <w:spacing w:val="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一律要求提供24小时以内核酸阴性</w:t>
      </w:r>
    </w:p>
    <w:p>
      <w:pPr>
        <w:spacing w:line="220" w:lineRule="auto"/>
        <w:ind w:left="2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证明，并严格执行“扫码、测温、戴口罩”等防控要求。</w:t>
      </w:r>
    </w:p>
    <w:p>
      <w:pPr>
        <w:spacing w:before="252" w:line="369" w:lineRule="auto"/>
        <w:ind w:left="225" w:firstLine="65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三、推进疫苗接种。</w:t>
      </w:r>
      <w:r>
        <w:rPr>
          <w:rFonts w:ascii="仿宋" w:hAnsi="仿宋" w:eastAsia="仿宋" w:cs="仿宋"/>
          <w:spacing w:val="-8"/>
          <w:sz w:val="30"/>
          <w:szCs w:val="30"/>
        </w:rPr>
        <w:t>坚持“应接尽接”原则，对养老机构在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院老年人接种情况进行再摸排，科学评估研判未接种疫苗老年人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是否仍然存在接种禁忌和其他不宜接种的情况，对确</w:t>
      </w:r>
      <w:r>
        <w:rPr>
          <w:rFonts w:ascii="仿宋" w:hAnsi="仿宋" w:eastAsia="仿宋" w:cs="仿宋"/>
          <w:spacing w:val="-6"/>
          <w:sz w:val="30"/>
          <w:szCs w:val="30"/>
        </w:rPr>
        <w:t>有接种禁忌</w:t>
      </w:r>
    </w:p>
    <w:p>
      <w:pPr>
        <w:spacing w:line="219" w:lineRule="auto"/>
        <w:ind w:left="2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人员，要逐一列明具体原因。优化接种方式，在保障安全的前提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0" w:h="16830"/>
          <w:pgMar w:top="1430" w:right="1598" w:bottom="1410" w:left="1785" w:header="0" w:footer="1112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8" w:line="375" w:lineRule="auto"/>
        <w:ind w:left="225" w:right="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下，可到养老机构提供上门接种服务，重点推进60岁以上老年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人群完成全程接种和加强接种，同步开展第二剂次加强免疫接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种。进一步加强养老机构工作人员疫苗接种，没有接种疫苗的工</w:t>
      </w:r>
    </w:p>
    <w:p>
      <w:pPr>
        <w:spacing w:line="220" w:lineRule="auto"/>
        <w:ind w:left="2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作人员应暂时调离直接接触和服务老年人的工作岗位。</w:t>
      </w:r>
    </w:p>
    <w:p>
      <w:pPr>
        <w:spacing w:before="254" w:line="368" w:lineRule="auto"/>
        <w:ind w:left="225" w:right="77" w:firstLine="6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四、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加强核酸检测。</w:t>
      </w:r>
      <w:r>
        <w:rPr>
          <w:rFonts w:ascii="仿宋" w:hAnsi="仿宋" w:eastAsia="仿宋" w:cs="仿宋"/>
          <w:spacing w:val="-1"/>
          <w:sz w:val="30"/>
          <w:szCs w:val="30"/>
        </w:rPr>
        <w:t>养老机构在封闭管理期间，要在当地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联防联控机制指导下，交替采取抗原检测和核酸检测的方式，组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织机构内所有人员完成一次全员核酸检测，后续可根据检测结果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及当地疫情扩散风险情况按照每天不少于2</w:t>
      </w:r>
      <w:r>
        <w:rPr>
          <w:rFonts w:ascii="仿宋" w:hAnsi="仿宋" w:eastAsia="仿宋" w:cs="仿宋"/>
          <w:spacing w:val="1"/>
          <w:sz w:val="30"/>
          <w:szCs w:val="30"/>
        </w:rPr>
        <w:t>0%的抽样比例或按照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辖区检测要求开展核酸检测，直至转入常态化防控。发现异常情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况，及时启动应急措施。各地卫生健康部门要优先保障养老机构</w:t>
      </w:r>
    </w:p>
    <w:p>
      <w:pPr>
        <w:spacing w:line="220" w:lineRule="auto"/>
        <w:ind w:left="2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抗原试剂和帮助上门核酸检测。</w:t>
      </w:r>
    </w:p>
    <w:p>
      <w:pPr>
        <w:spacing w:before="247" w:line="370" w:lineRule="auto"/>
        <w:ind w:left="225" w:right="30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五、科学摸排建档。</w:t>
      </w:r>
      <w:r>
        <w:rPr>
          <w:rFonts w:ascii="仿宋" w:hAnsi="仿宋" w:eastAsia="仿宋" w:cs="仿宋"/>
          <w:spacing w:val="-5"/>
          <w:sz w:val="30"/>
          <w:szCs w:val="30"/>
        </w:rPr>
        <w:t>认真贯彻落实《新冠重点人群健康服务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工作方案》,养老机构要积极配合卫生健康部</w:t>
      </w:r>
      <w:r>
        <w:rPr>
          <w:rFonts w:ascii="仿宋" w:hAnsi="仿宋" w:eastAsia="仿宋" w:cs="仿宋"/>
          <w:spacing w:val="2"/>
          <w:sz w:val="30"/>
          <w:szCs w:val="30"/>
        </w:rPr>
        <w:t>门开展65岁以上健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康调查，摸清机构内患有心脑血管疾病、慢阻肺、糖尿病、慢性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肾病、肿瘤、免疫功能缺陷等疾病的老年人</w:t>
      </w:r>
      <w:r>
        <w:rPr>
          <w:rFonts w:ascii="仿宋" w:hAnsi="仿宋" w:eastAsia="仿宋" w:cs="仿宋"/>
          <w:spacing w:val="-4"/>
          <w:sz w:val="30"/>
          <w:szCs w:val="30"/>
        </w:rPr>
        <w:t>情况，并按照“一人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一档”建立在院老年人健康档案，将老年人合并基础病等特殊人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员健康监测纳入家庭医生签约服务范围，实现对合并基础疾病的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老年人签约服务全覆盖，按照分类分级原则，做好健康管理和健</w:t>
      </w:r>
    </w:p>
    <w:p>
      <w:pPr>
        <w:spacing w:line="222" w:lineRule="auto"/>
        <w:ind w:left="2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康监测。</w:t>
      </w:r>
    </w:p>
    <w:p>
      <w:pPr>
        <w:spacing w:before="265" w:line="601" w:lineRule="exact"/>
        <w:ind w:right="2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position w:val="22"/>
          <w:sz w:val="30"/>
          <w:szCs w:val="30"/>
        </w:rPr>
        <w:t>六、实行分区管理。</w:t>
      </w:r>
      <w:r>
        <w:rPr>
          <w:rFonts w:ascii="仿宋" w:hAnsi="仿宋" w:eastAsia="仿宋" w:cs="仿宋"/>
          <w:spacing w:val="-4"/>
          <w:position w:val="22"/>
          <w:sz w:val="30"/>
          <w:szCs w:val="30"/>
        </w:rPr>
        <w:t>对养老机构内因具有接种禁忌症等原因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而未接种疫苗的老年人要集中到相对独立楼栋、楼层集中居住，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0" w:h="16830"/>
          <w:pgMar w:top="1430" w:right="1509" w:bottom="1530" w:left="1785" w:header="0" w:footer="123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4" w:line="383" w:lineRule="auto"/>
        <w:ind w:left="304" w:right="106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人员就餐、住宿等严格分离，相关护理人员、工作人员不得互相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流动、交叉服务。医养结合机构要严格落实老年人生活护理区和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医疗区物理隔离要求，做到独立区域管理、单独通道进出，不得</w:t>
      </w:r>
    </w:p>
    <w:p>
      <w:pPr>
        <w:spacing w:line="222" w:lineRule="auto"/>
        <w:ind w:left="3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共用人员、设施设备，坚决防止交叉感染。</w:t>
      </w:r>
    </w:p>
    <w:p>
      <w:pPr>
        <w:spacing w:before="259" w:line="378" w:lineRule="auto"/>
        <w:ind w:left="304" w:right="48" w:firstLine="60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七、建全应急机制。</w:t>
      </w:r>
      <w:r>
        <w:rPr>
          <w:rFonts w:ascii="仿宋" w:hAnsi="仿宋" w:eastAsia="仿宋" w:cs="仿宋"/>
          <w:spacing w:val="1"/>
          <w:sz w:val="29"/>
          <w:szCs w:val="29"/>
        </w:rPr>
        <w:t>各地民政部门要督促指导养老机构按要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求完善应急预案，在院内开辟相对独立的隔离观察区域，确保一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旦发生院内感染，及时迅速启动应急措施。同时，养老机构要做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好日常用药、防疫物资、生活物资、照护物资储备，储备量应当</w:t>
      </w:r>
    </w:p>
    <w:p>
      <w:pPr>
        <w:spacing w:before="1" w:line="218" w:lineRule="auto"/>
        <w:ind w:left="3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满足机构30天满负荷运转需要。</w:t>
      </w:r>
    </w:p>
    <w:p>
      <w:pPr>
        <w:spacing w:before="283" w:line="381" w:lineRule="auto"/>
        <w:ind w:left="304" w:right="33" w:firstLine="60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八、加强医疗救治。</w:t>
      </w:r>
      <w:r>
        <w:rPr>
          <w:rFonts w:ascii="仿宋" w:hAnsi="仿宋" w:eastAsia="仿宋" w:cs="仿宋"/>
          <w:spacing w:val="2"/>
          <w:sz w:val="29"/>
          <w:szCs w:val="29"/>
        </w:rPr>
        <w:t>各地民政部门和卫生健康部门要指导辖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区内养老机构与医疗机构建立对口协作机制，明确养老机构感染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者就诊定点医院，建立就医优先的绿色通道，确保</w:t>
      </w:r>
      <w:r>
        <w:rPr>
          <w:rFonts w:ascii="仿宋" w:hAnsi="仿宋" w:eastAsia="仿宋" w:cs="仿宋"/>
          <w:spacing w:val="3"/>
          <w:sz w:val="29"/>
          <w:szCs w:val="29"/>
        </w:rPr>
        <w:t>机构内老年人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及时得到医疗救治。养老机构出现人员感染后</w:t>
      </w:r>
      <w:r>
        <w:rPr>
          <w:rFonts w:ascii="仿宋" w:hAnsi="仿宋" w:eastAsia="仿宋" w:cs="仿宋"/>
          <w:spacing w:val="4"/>
          <w:sz w:val="29"/>
          <w:szCs w:val="29"/>
        </w:rPr>
        <w:t>，养老机构要第一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时间上报民政部门，同时联系当地卫生健康部门或对口协作医疗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机构。由医务人员对其进行病情评估，科学实施分类救治。采取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就地隔离治疗或特殊情况无法外转的，卫生健康部门要指导做好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健康监测、用药指导、治疗随访、协助转诊等，同时指导养老机</w:t>
      </w:r>
    </w:p>
    <w:p>
      <w:pPr>
        <w:spacing w:line="221" w:lineRule="auto"/>
        <w:ind w:left="3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构做好院内感染防控、环境消杀等，避免出现大规模感染。</w:t>
      </w:r>
    </w:p>
    <w:p>
      <w:pPr>
        <w:spacing w:before="248" w:line="383" w:lineRule="auto"/>
        <w:ind w:left="304" w:right="37" w:firstLine="60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九、加强风险防范。</w:t>
      </w:r>
      <w:r>
        <w:rPr>
          <w:rFonts w:ascii="仿宋" w:hAnsi="仿宋" w:eastAsia="仿宋" w:cs="仿宋"/>
          <w:spacing w:val="3"/>
          <w:sz w:val="29"/>
          <w:szCs w:val="29"/>
        </w:rPr>
        <w:t>各地民政部门要坚持养老机构疫</w:t>
      </w:r>
      <w:r>
        <w:rPr>
          <w:rFonts w:ascii="仿宋" w:hAnsi="仿宋" w:eastAsia="仿宋" w:cs="仿宋"/>
          <w:spacing w:val="2"/>
          <w:sz w:val="29"/>
          <w:szCs w:val="29"/>
        </w:rPr>
        <w:t>情防控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与安全生产两手抓，坚决防止顾此失彼造成次生问题。严禁以各</w:t>
      </w:r>
    </w:p>
    <w:p>
      <w:pPr>
        <w:spacing w:before="1" w:line="220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种方式封堵养老机构消防通道，确保机构看病就医、紧急避</w:t>
      </w:r>
      <w:r>
        <w:rPr>
          <w:rFonts w:ascii="仿宋" w:hAnsi="仿宋" w:eastAsia="仿宋" w:cs="仿宋"/>
          <w:spacing w:val="5"/>
          <w:sz w:val="29"/>
          <w:szCs w:val="29"/>
        </w:rPr>
        <w:t>险等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9" w:type="default"/>
          <w:pgSz w:w="11900" w:h="16830"/>
          <w:pgMar w:top="1430" w:right="1522" w:bottom="1423" w:left="1785" w:header="0" w:footer="114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8" w:line="369" w:lineRule="auto"/>
        <w:ind w:left="20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外出渠道通畅，加强食品安全、燃气安全、设备安全等隐患问题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排查整治，杜绝事故发生。密切关注网络舆情，及</w:t>
      </w:r>
      <w:r>
        <w:rPr>
          <w:rFonts w:ascii="仿宋" w:hAnsi="仿宋" w:eastAsia="仿宋" w:cs="仿宋"/>
          <w:spacing w:val="-5"/>
          <w:sz w:val="30"/>
          <w:szCs w:val="30"/>
        </w:rPr>
        <w:t>时回应社会关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切，稳妥解决好事关养老机构住养老人、工作人员等切身利益的</w:t>
      </w:r>
    </w:p>
    <w:p>
      <w:pPr>
        <w:spacing w:before="1" w:line="220" w:lineRule="auto"/>
        <w:ind w:left="2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具体问题，严防极端事件影响养老机构疫情防控大局。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8" w:line="539" w:lineRule="exact"/>
        <w:ind w:left="4274"/>
        <w:rPr>
          <w:rFonts w:ascii="仿宋" w:hAnsi="仿宋" w:eastAsia="仿宋" w:cs="仿宋"/>
          <w:sz w:val="30"/>
          <w:szCs w:val="30"/>
        </w:rPr>
      </w:pPr>
      <w:r>
        <w:pict>
          <v:shape id="_x0000_s1028" o:spid="_x0000_s1028" o:spt="202" type="#_x0000_t202" style="position:absolute;left:0pt;margin-left:38.25pt;margin-top:0.45pt;height:20.15pt;width:90.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30"/>
                      <w:szCs w:val="30"/>
                    </w:rPr>
                    <w:t>云南省民政厅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2"/>
          <w:position w:val="17"/>
          <w:sz w:val="30"/>
          <w:szCs w:val="30"/>
        </w:rPr>
        <w:t>云南省卫生健康委员会</w:t>
      </w:r>
    </w:p>
    <w:p>
      <w:pPr>
        <w:spacing w:line="225" w:lineRule="auto"/>
        <w:ind w:left="456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2022年</w:t>
      </w:r>
      <w:r>
        <w:rPr>
          <w:rFonts w:ascii="楷体" w:hAnsi="楷体" w:eastAsia="楷体" w:cs="楷体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12月16日</w:t>
      </w:r>
    </w:p>
    <w:p>
      <w:pPr>
        <w:pStyle w:val="2"/>
        <w:spacing w:line="240" w:lineRule="auto"/>
        <w:ind w:left="0"/>
        <w:rPr>
          <w:sz w:val="30"/>
          <w:szCs w:val="30"/>
        </w:rPr>
      </w:pPr>
      <w:bookmarkStart w:id="0" w:name="_GoBack"/>
      <w:r>
        <w:rPr>
          <w:rFonts w:ascii="仿宋" w:hAnsi="仿宋" w:eastAsia="仿宋" w:cs="仿宋"/>
          <w:spacing w:val="1"/>
          <w:sz w:val="30"/>
          <w:szCs w:val="30"/>
        </w:rPr>
        <w:t>(此件公开</w:t>
      </w: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>发布</w:t>
      </w:r>
      <w:r>
        <w:rPr>
          <w:rFonts w:ascii="仿宋" w:hAnsi="仿宋" w:eastAsia="仿宋" w:cs="仿宋"/>
          <w:spacing w:val="1"/>
          <w:sz w:val="30"/>
          <w:szCs w:val="30"/>
        </w:rPr>
        <w:t>)</w:t>
      </w:r>
    </w:p>
    <w:bookmarkEnd w:id="0"/>
    <w:sectPr>
      <w:footerReference r:id="rId10" w:type="default"/>
      <w:pgSz w:w="11900" w:h="16830"/>
      <w:pgMar w:top="1430" w:right="1519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22"/>
        <w:sz w:val="32"/>
        <w:szCs w:val="32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355"/>
      <w:rPr>
        <w:sz w:val="29"/>
        <w:szCs w:val="29"/>
      </w:rPr>
    </w:pPr>
    <w:r>
      <w:rPr>
        <w:spacing w:val="-3"/>
        <w:sz w:val="29"/>
        <w:szCs w:val="29"/>
      </w:rPr>
      <w:t>—1—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545"/>
      <w:rPr>
        <w:sz w:val="30"/>
        <w:szCs w:val="30"/>
      </w:rPr>
    </w:pPr>
    <w:r>
      <w:rPr>
        <w:spacing w:val="-4"/>
        <w:sz w:val="30"/>
        <w:szCs w:val="30"/>
      </w:rPr>
      <w:t>—2</w:t>
    </w:r>
    <w:r>
      <w:rPr>
        <w:spacing w:val="120"/>
        <w:sz w:val="30"/>
        <w:szCs w:val="30"/>
      </w:rPr>
      <w:t xml:space="preserve"> </w:t>
    </w:r>
    <w:r>
      <w:rPr>
        <w:spacing w:val="-4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534"/>
      <w:rPr>
        <w:sz w:val="30"/>
        <w:szCs w:val="30"/>
      </w:rPr>
    </w:pPr>
    <w:r>
      <w:rPr>
        <w:spacing w:val="-4"/>
        <w:sz w:val="30"/>
        <w:szCs w:val="30"/>
      </w:rPr>
      <w:t>—3</w:t>
    </w:r>
    <w:r>
      <w:rPr>
        <w:spacing w:val="111"/>
        <w:sz w:val="30"/>
        <w:szCs w:val="30"/>
      </w:rPr>
      <w:t xml:space="preserve"> </w:t>
    </w:r>
    <w:r>
      <w:rPr>
        <w:spacing w:val="-4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ind w:left="595"/>
      <w:rPr>
        <w:sz w:val="29"/>
        <w:szCs w:val="29"/>
      </w:rPr>
    </w:pPr>
    <w:r>
      <w:rPr>
        <w:spacing w:val="-2"/>
        <w:sz w:val="29"/>
        <w:szCs w:val="29"/>
      </w:rPr>
      <w:t>—4 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kMGYzNzQxMTY5NTYxZjM1YzlhMmIwZjM5NzRlM2IifQ=="/>
  </w:docVars>
  <w:rsids>
    <w:rsidRoot w:val="00000000"/>
    <w:rsid w:val="57995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2023-11-21T15:56:00Z</dcterms:created>
  <dc:creator>Kingsoft-PDF</dc:creator>
  <cp:lastModifiedBy>十月信箱©</cp:lastModifiedBy>
  <dcterms:modified xsi:type="dcterms:W3CDTF">2023-11-23T06:59:48Z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2023-11-21T15:56:07Z</vt:filetime>
  </property>
  <property fmtid="{D5CDD505-2E9C-101B-9397-08002B2CF9AE}" pid="4" name="UsrData">
    <vt:lpwstr>655c62926dfa6f001f684291wl</vt:lpwstr>
  </property>
  <property fmtid="{D5CDD505-2E9C-101B-9397-08002B2CF9AE}" pid="5" name="KSOProductBuildVer">
    <vt:lpwstr>2052-12.1.0.15990</vt:lpwstr>
  </property>
  <property fmtid="{D5CDD505-2E9C-101B-9397-08002B2CF9AE}" pid="6" name="ICV">
    <vt:lpwstr>8D669908B85B4ADBB97402C689395C96_12</vt:lpwstr>
  </property>
</Properties>
</file>