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page" w:horzAnchor="page" w:tblpX="895" w:tblpY="1940"/>
        <w:tblOverlap w:val="never"/>
        <w:tblW w:w="10155" w:type="dxa"/>
        <w:tblCellSpacing w:w="0" w:type="dxa"/>
        <w:tblInd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12684" w:hRule="atLeast"/>
          <w:tblCellSpacing w:w="0" w:type="dxa"/>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16</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r>
              <w:rPr>
                <w:rFonts w:hint="eastAsia" w:ascii="方正小标宋简体" w:hAnsi="方正小标宋简体" w:eastAsia="方正小标宋简体" w:cs="方正小标宋简体"/>
                <w:b w:val="0"/>
                <w:bCs/>
                <w:color w:val="000000" w:themeColor="text1"/>
                <w:sz w:val="44"/>
                <w:szCs w:val="44"/>
                <w:lang w:val="en-US" w:eastAsia="zh-CN"/>
                <w14:textFill>
                  <w14:solidFill>
                    <w14:schemeClr w14:val="tx1"/>
                  </w14:solidFill>
                </w14:textFill>
              </w:rPr>
              <w:t>(合并案）</w:t>
            </w:r>
          </w:p>
          <w:tbl>
            <w:tblPr>
              <w:tblStyle w:val="6"/>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关于增设新能源电动汽车充电桩的提案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陈京晶</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县政协文史教科文卫体委员会主任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13988350829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张  楠</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县职业技术学校中小学一级教师</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13408884701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潘荣妹</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县委巡察办公室副主任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13988397134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武  筱</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云南机场集团沧源佤山机场任通信导航班组长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15769964985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鲍建萍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县市场监督管理局党组成员、副局长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18988306617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  良</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市生态环境局沧源分局四级主任科员</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13988352112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陈绍军</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县政协党组成员、副主席</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13578331366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张玉红</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县中医佤医医院办公室主任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13987008739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孙维江</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县疾病预防控制中心主任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13578302718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1"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7"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bookmarkStart w:id="2" w:name="_GoBack"/>
                  <w:bookmarkEnd w:id="2"/>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0" w:name="OLE_LINK1"/>
                  <w:r>
                    <w:rPr>
                      <w:rFonts w:hint="eastAsia" w:ascii="仿宋_GB2312" w:eastAsia="仿宋_GB2312"/>
                      <w:b w:val="0"/>
                      <w:bCs/>
                      <w:color w:val="000000" w:themeColor="text1"/>
                      <w:sz w:val="28"/>
                      <w:szCs w:val="28"/>
                      <w:lang w:val="en-US" w:eastAsia="zh-CN"/>
                      <w14:textFill>
                        <w14:solidFill>
                          <w14:schemeClr w14:val="tx1"/>
                        </w14:solidFill>
                      </w14:textFill>
                    </w:rPr>
                    <w:t>县发展改革局</w:t>
                  </w:r>
                  <w:bookmarkEnd w:id="0"/>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近年来，在习近平生态文明思想科学指引下，我国生态环境保护发生历史性、转折性、全局性变化。</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以习近平同志为核心的党中央作出</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的</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力争2030年前实现碳达峰、2060年前实现碳中和</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“双碳目标”</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重大战略决策</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我国</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向绿色、多元、低碳化发展</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的目标</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也是</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推动高质量发展的内在要求</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。随着新能源电动汽车产业不断发展和普及，出于</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便捷</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性</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和实惠</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性的需要</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越来越多的用户购车意向正在由燃油汽车车型向新能源电动汽车车型转变，新能源电动汽车的份额比例不断在增加，但由于配套设施建设的滞后，新能源电动汽车用户经常面临充电难的问题，成为</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不少市民的发愁事</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充电</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问题难越来越突出，严重阻碍了新能源电动汽车的市场发展</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1"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目前，我县新能源电动汽车充电设施设置区域分布不太合理，仅城北方向有少量的设施，且我县</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绝大多数小区</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为老旧小区，</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在最初的设计上就没有考虑</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新能源</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电动汽车停车棚建设及其充</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电</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问题，新建的高层小区车位也很难安装充电桩，为了充电方便，有的居民将电线从自家楼上引出，跨越几层楼的高度，拉到地面给车子充电。上述充电方式，存在漏电、短路、火灾等</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重大</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安全隐患</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同时也严重影响小区道路安全及</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城市</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形象。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为此建议：</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政府有关部门尽快研究</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解决</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我</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县新能源</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电动汽车充电桩建设事宜。</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default" w:ascii="仿宋_GB2312" w:hAnsi="仿宋_GB2312" w:eastAsia="仿宋_GB2312" w:cs="仿宋_GB2312"/>
          <w:b w:val="0"/>
          <w:i w:val="0"/>
          <w:iCs w:val="0"/>
          <w:caps w:val="0"/>
          <w:color w:val="auto"/>
          <w:spacing w:val="0"/>
          <w:kern w:val="2"/>
          <w:sz w:val="32"/>
          <w:szCs w:val="32"/>
          <w:shd w:val="clear" w:color="auto" w:fill="auto"/>
          <w:lang w:val="en-US" w:eastAsia="zh-CN" w:bidi="ar-SA"/>
        </w:rPr>
        <w:t>出台全县</w:t>
      </w:r>
      <w:r>
        <w:rPr>
          <w:rFonts w:hint="eastAsia" w:ascii="仿宋_GB2312" w:hAnsi="仿宋_GB2312" w:eastAsia="仿宋_GB2312" w:cs="仿宋_GB2312"/>
          <w:b w:val="0"/>
          <w:i w:val="0"/>
          <w:iCs w:val="0"/>
          <w:caps w:val="0"/>
          <w:color w:val="auto"/>
          <w:spacing w:val="0"/>
          <w:kern w:val="2"/>
          <w:sz w:val="32"/>
          <w:szCs w:val="32"/>
          <w:shd w:val="clear" w:color="auto" w:fill="auto"/>
          <w:lang w:val="en-US" w:eastAsia="zh-CN" w:bidi="ar-SA"/>
        </w:rPr>
        <w:t>充电</w:t>
      </w:r>
      <w:r>
        <w:rPr>
          <w:rFonts w:hint="default" w:ascii="仿宋_GB2312" w:hAnsi="仿宋_GB2312" w:eastAsia="仿宋_GB2312" w:cs="仿宋_GB2312"/>
          <w:b w:val="0"/>
          <w:i w:val="0"/>
          <w:iCs w:val="0"/>
          <w:caps w:val="0"/>
          <w:color w:val="auto"/>
          <w:spacing w:val="0"/>
          <w:kern w:val="2"/>
          <w:sz w:val="32"/>
          <w:szCs w:val="32"/>
          <w:shd w:val="clear" w:color="auto" w:fill="auto"/>
          <w:lang w:val="en-US" w:eastAsia="zh-CN" w:bidi="ar-SA"/>
        </w:rPr>
        <w:t>桩建设方案细则及统一管理方案</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在现有的公共停车场、加油站等公共领域增设充电桩，</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如：在</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酒店、宾馆、商场、新开发楼盘</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、景区景点停车场</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等安装汽车充电设施，提升城市服务质量</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对在建项目、小区、公共地段合理规划安装电动汽车充电桩</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四是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通过招商引进第三方进行投资，</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构建我</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县</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电动汽车智能服务平台，让车主可通过网络、微信、手机app客户端，查询充电桩建成区分布的具体位置、数量，充电口闲置与充电信息等情况，查找最近的充电点进行出行补电。</w:t>
      </w: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lang w:val="en-US" w:eastAsia="zh-CN"/>
        </w:rPr>
      </w:pPr>
    </w:p>
    <w:tbl>
      <w:tblPr>
        <w:tblStyle w:val="6"/>
        <w:tblW w:w="10155" w:type="dxa"/>
        <w:jc w:val="center"/>
        <w:tblCellSpacing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次会议提案</w:t>
            </w:r>
            <w:bookmarkStart w:id="1" w:name="OLE_LINK2"/>
            <w:r>
              <w:rPr>
                <w:rFonts w:hint="eastAsia" w:ascii="方正小标宋简体" w:hAnsi="方正小标宋简体" w:eastAsia="方正小标宋简体" w:cs="方正小标宋简体"/>
                <w:b w:val="0"/>
                <w:bCs/>
                <w:color w:val="000000"/>
                <w:sz w:val="44"/>
                <w:szCs w:val="44"/>
                <w:lang w:eastAsia="zh-CN"/>
              </w:rPr>
              <w:t>（</w:t>
            </w:r>
            <w:r>
              <w:rPr>
                <w:rFonts w:hint="eastAsia" w:ascii="方正小标宋简体" w:hAnsi="方正小标宋简体" w:eastAsia="方正小标宋简体" w:cs="方正小标宋简体"/>
                <w:b w:val="0"/>
                <w:bCs/>
                <w:color w:val="000000" w:themeColor="text1"/>
                <w:sz w:val="44"/>
                <w:szCs w:val="44"/>
                <w:lang w:eastAsia="zh-CN"/>
                <w14:textFill>
                  <w14:solidFill>
                    <w14:schemeClr w14:val="tx1"/>
                  </w14:solidFill>
                </w14:textFill>
              </w:rPr>
              <w:t>与</w:t>
            </w:r>
            <w:r>
              <w:rPr>
                <w:rFonts w:hint="eastAsia" w:ascii="方正小标宋简体" w:hAnsi="方正小标宋简体" w:eastAsia="方正小标宋简体" w:cs="方正小标宋简体"/>
                <w:b w:val="0"/>
                <w:bCs/>
                <w:color w:val="000000" w:themeColor="text1"/>
                <w:sz w:val="44"/>
                <w:szCs w:val="44"/>
                <w:lang w:val="en-US" w:eastAsia="zh-CN"/>
                <w14:textFill>
                  <w14:solidFill>
                    <w14:schemeClr w14:val="tx1"/>
                  </w14:solidFill>
                </w14:textFill>
              </w:rPr>
              <w:t>16号提案合并</w:t>
            </w:r>
            <w:r>
              <w:rPr>
                <w:rFonts w:hint="eastAsia" w:ascii="方正小标宋简体" w:hAnsi="方正小标宋简体" w:eastAsia="方正小标宋简体" w:cs="方正小标宋简体"/>
                <w:b w:val="0"/>
                <w:bCs/>
                <w:color w:val="000000"/>
                <w:sz w:val="44"/>
                <w:szCs w:val="44"/>
                <w:lang w:eastAsia="zh-CN"/>
              </w:rPr>
              <w:t>）</w:t>
            </w:r>
            <w:bookmarkEnd w:id="1"/>
          </w:p>
          <w:tbl>
            <w:tblPr>
              <w:tblStyle w:val="6"/>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关于加快新能源汽车充电桩建设的提案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杨建珠</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t>县政务服务管理局局长、县公共资源交易管理局局长、县行政审批局局长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kern w:val="0"/>
                      <w:sz w:val="28"/>
                      <w:szCs w:val="28"/>
                      <w:lang w:val="en-US" w:eastAsia="zh-CN"/>
                    </w:rPr>
                  </w:pPr>
                  <w:r>
                    <w:rPr>
                      <w:rFonts w:hint="default" w:ascii="仿宋_GB2312" w:hAnsi="仿宋_GB2312" w:eastAsia="仿宋_GB2312" w:cs="仿宋_GB2312"/>
                      <w:b w:val="0"/>
                      <w:bCs/>
                      <w:color w:val="000000"/>
                      <w:kern w:val="0"/>
                      <w:sz w:val="28"/>
                      <w:szCs w:val="28"/>
                      <w:lang w:val="en-US" w:eastAsia="zh-CN"/>
                    </w:rPr>
                    <w:t>13988318867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李红英</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县农业农村局党组书记、局长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13988397436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8"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1"/>
                    </w:numPr>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同意立案交办</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numPr>
                      <w:ilvl w:val="0"/>
                      <w:numId w:val="1"/>
                    </w:numPr>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该提案与第16号提案内容相近，建议并案办理答复</w:t>
                  </w:r>
                  <w:r>
                    <w:rPr>
                      <w:rFonts w:hint="eastAsia" w:ascii="仿宋_GB2312" w:hAnsi="仿宋_GB2312" w:eastAsia="仿宋_GB2312" w:cs="仿宋_GB2312"/>
                      <w:color w:val="000000" w:themeColor="text1"/>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rightChars="0" w:firstLine="280" w:firstLineChars="1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鉴于该提案与第16号提案内容相近，请县发展改革局并案办理答复。</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近年来，随着国家扶持力度的不断加大，便捷、实惠的新能源汽车被越来越多的人选择，目前，全市新能源汽车的保有量为4394</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辆</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，我县的新能源汽车保有量为141</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辆，</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全市排名靠后，</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但</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发展空间巨大。随着新能源电动汽车的增加，与之相关的充电桩配套设施不充足等问题日益突出，电动汽车如何充电，成为不少群众的发愁事。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default"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无专项规划。</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目前我县还没有制定新能源汽车充电桩建设的专项规划，新能源汽车</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快速又</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可持续</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地发展难以保障</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default"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充电桩不足。</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目前，全县仅建成投产充电桩9个，</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其中</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县城区</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2个，乡镇7个</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。我县的住宅小区、酒店等人员密集的场所均没有安装新能源汽车充电桩，公共场所安装充电桩的覆盖率极低</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公路沿线，外出的主干道服务区没有安装充电桩，群众外出时存在“里程焦虑”。全县各乡（镇）还未实现交直流充电桩100%全覆盖，与全市其他县区相比建设较为滞后。充电桩不足</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充电不便捷是导致许多人不愿意、不敢购买新能源汽车的重要原因。</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三是项目落地难</w:t>
      </w:r>
      <w:r>
        <w:rPr>
          <w:rFonts w:hint="default"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相关部门在建设充电桩时用地协调难度大，项目往往因为土地落实不了而落不了地。据了解，云南电网有限公司临沧沧源供电局2022年申报12个充电桩项目，落地了9个。2023年申报9个充电桩项目，仅落地4个。同时，在建设过程中的电缆施工（入地）涉及到的土地问题也严重阻碍项目的推进。</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四是存在</w:t>
      </w:r>
      <w:r>
        <w:rPr>
          <w:rFonts w:hint="default"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安全隐患</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。我县大多数小区</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由于</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在最初的设计时没有充分考虑电动汽车充电问题，新建的高层小区地下车位也很难安装充电桩，为了充电方便，有的居民在自家车库安装充电桩，有的居民在小区公共道路边上安装充电桩，更有甚者将电线从自家楼</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层</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引出，跨越几层楼的高度，拉</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到</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地面给车子充电。上述种种充电方式，</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尤其是雨天，严重</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存在漏电、短路、火灾等安全隐患；同时严重影响小区道路安全及</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文明城市“空中蜘蛛网”清理工作</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为加快我县新能源汽车的发展，践行生态文明建设排头兵</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的使命</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增强</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群众购买新能源汽车的信心</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建议：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bCs/>
          <w:sz w:val="32"/>
          <w:szCs w:val="32"/>
          <w:lang w:val="en-US" w:eastAsia="zh-CN"/>
        </w:rPr>
        <w:t>一是</w:t>
      </w:r>
      <w:r>
        <w:rPr>
          <w:rFonts w:hint="default" w:ascii="Times New Roman" w:hAnsi="Times New Roman" w:eastAsia="仿宋_GB2312" w:cs="Times New Roman"/>
          <w:b w:val="0"/>
          <w:bCs w:val="0"/>
          <w:sz w:val="32"/>
          <w:szCs w:val="32"/>
          <w:lang w:val="en-US" w:eastAsia="zh-CN"/>
        </w:rPr>
        <w:t>成立由相关职能部门牵头，有关部门配合的新能源汽车充电桩建设工作领导小组，统筹、协调、组织、指导相关建设工作，推动有关政府职能部门认真履行公共服务领域的职能和责任，积极主动作为，尤其是协调解决建设过程中用地难的问题</w:t>
      </w:r>
      <w:r>
        <w:rPr>
          <w:rFonts w:hint="eastAsia" w:ascii="Times New Roman" w:hAnsi="Times New Roman" w:eastAsia="仿宋_GB2312" w:cs="Times New Roman"/>
          <w:b w:val="0"/>
          <w:bCs w:val="0"/>
          <w:sz w:val="32"/>
          <w:szCs w:val="32"/>
          <w:lang w:val="en-US" w:eastAsia="zh-CN"/>
        </w:rPr>
        <w:t>，确保申报的项目能顺利落地实施</w:t>
      </w:r>
      <w:r>
        <w:rPr>
          <w:rFonts w:hint="default" w:ascii="Times New Roman" w:hAnsi="Times New Roman" w:eastAsia="仿宋_GB2312" w:cs="Times New Roman"/>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sz w:val="32"/>
          <w:szCs w:val="32"/>
          <w:lang w:val="en-US" w:eastAsia="zh-CN"/>
        </w:rPr>
        <w:t>二是</w:t>
      </w:r>
      <w:r>
        <w:rPr>
          <w:rFonts w:hint="default" w:ascii="Times New Roman" w:hAnsi="Times New Roman" w:eastAsia="仿宋_GB2312" w:cs="Times New Roman"/>
          <w:color w:val="auto"/>
          <w:sz w:val="32"/>
          <w:szCs w:val="32"/>
          <w:lang w:val="en-US" w:eastAsia="zh-CN"/>
        </w:rPr>
        <w:t>制定我县新能源汽车充电桩建设的专项规划，让新能源汽车</w:t>
      </w:r>
      <w:r>
        <w:rPr>
          <w:rFonts w:hint="eastAsia" w:ascii="Times New Roman" w:hAnsi="Times New Roman" w:eastAsia="仿宋_GB2312" w:cs="Times New Roman"/>
          <w:color w:val="auto"/>
          <w:sz w:val="32"/>
          <w:szCs w:val="32"/>
          <w:lang w:val="en-US" w:eastAsia="zh-CN"/>
        </w:rPr>
        <w:t>快速又</w:t>
      </w:r>
      <w:r>
        <w:rPr>
          <w:rFonts w:hint="default" w:ascii="Times New Roman" w:hAnsi="Times New Roman" w:eastAsia="仿宋_GB2312" w:cs="Times New Roman"/>
          <w:color w:val="auto"/>
          <w:sz w:val="32"/>
          <w:szCs w:val="32"/>
          <w:lang w:val="en-US" w:eastAsia="zh-CN"/>
        </w:rPr>
        <w:t>可持续</w:t>
      </w:r>
      <w:r>
        <w:rPr>
          <w:rFonts w:hint="eastAsia" w:ascii="Times New Roman" w:hAnsi="Times New Roman" w:eastAsia="仿宋_GB2312" w:cs="Times New Roman"/>
          <w:color w:val="auto"/>
          <w:sz w:val="32"/>
          <w:szCs w:val="32"/>
          <w:lang w:val="en-US" w:eastAsia="zh-CN"/>
        </w:rPr>
        <w:t>地</w:t>
      </w:r>
      <w:r>
        <w:rPr>
          <w:rFonts w:hint="default" w:ascii="Times New Roman" w:hAnsi="Times New Roman" w:eastAsia="仿宋_GB2312" w:cs="Times New Roman"/>
          <w:color w:val="auto"/>
          <w:sz w:val="32"/>
          <w:szCs w:val="32"/>
          <w:lang w:val="en-US" w:eastAsia="zh-CN"/>
        </w:rPr>
        <w:t>发展</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b/>
          <w:bCs/>
          <w:sz w:val="32"/>
          <w:szCs w:val="32"/>
          <w:lang w:eastAsia="zh-CN"/>
        </w:rPr>
        <w:t>三是</w:t>
      </w:r>
      <w:r>
        <w:rPr>
          <w:rFonts w:hint="default" w:ascii="Times New Roman" w:hAnsi="Times New Roman" w:eastAsia="仿宋_GB2312" w:cs="Times New Roman"/>
          <w:b w:val="0"/>
          <w:bCs w:val="0"/>
          <w:sz w:val="32"/>
          <w:szCs w:val="32"/>
          <w:lang w:eastAsia="zh-CN"/>
        </w:rPr>
        <w:t>抓住</w:t>
      </w:r>
      <w:r>
        <w:rPr>
          <w:rFonts w:hint="eastAsia" w:ascii="Times New Roman" w:hAnsi="Times New Roman" w:eastAsia="仿宋_GB2312" w:cs="Times New Roman"/>
          <w:b w:val="0"/>
          <w:bCs w:val="0"/>
          <w:sz w:val="32"/>
          <w:szCs w:val="32"/>
          <w:lang w:eastAsia="zh-CN"/>
        </w:rPr>
        <w:t>目前</w:t>
      </w:r>
      <w:r>
        <w:rPr>
          <w:rFonts w:hint="default" w:ascii="Times New Roman" w:hAnsi="Times New Roman" w:eastAsia="仿宋_GB2312" w:cs="Times New Roman"/>
          <w:b w:val="0"/>
          <w:bCs w:val="0"/>
          <w:sz w:val="32"/>
          <w:szCs w:val="32"/>
          <w:lang w:eastAsia="zh-CN"/>
        </w:rPr>
        <w:t>企业</w:t>
      </w:r>
      <w:r>
        <w:rPr>
          <w:rFonts w:hint="eastAsia" w:ascii="Times New Roman" w:hAnsi="Times New Roman" w:eastAsia="仿宋_GB2312" w:cs="Times New Roman"/>
          <w:b w:val="0"/>
          <w:bCs w:val="0"/>
          <w:sz w:val="32"/>
          <w:szCs w:val="32"/>
          <w:lang w:eastAsia="zh-CN"/>
        </w:rPr>
        <w:t>可以</w:t>
      </w:r>
      <w:r>
        <w:rPr>
          <w:rFonts w:hint="default" w:ascii="Times New Roman" w:hAnsi="Times New Roman" w:eastAsia="仿宋_GB2312" w:cs="Times New Roman"/>
          <w:b w:val="0"/>
          <w:bCs w:val="0"/>
          <w:sz w:val="32"/>
          <w:szCs w:val="32"/>
          <w:lang w:eastAsia="zh-CN"/>
        </w:rPr>
        <w:t>全额投资的有利时机</w:t>
      </w:r>
      <w:r>
        <w:rPr>
          <w:rFonts w:hint="eastAsia" w:ascii="Times New Roman" w:hAnsi="Times New Roman" w:eastAsia="仿宋_GB2312" w:cs="Times New Roman"/>
          <w:b w:val="0"/>
          <w:bCs w:val="0"/>
          <w:sz w:val="32"/>
          <w:szCs w:val="32"/>
          <w:lang w:eastAsia="zh-CN"/>
        </w:rPr>
        <w:t>和政策机遇</w:t>
      </w:r>
      <w:r>
        <w:rPr>
          <w:rFonts w:hint="default" w:ascii="Times New Roman" w:hAnsi="Times New Roman" w:eastAsia="仿宋_GB2312" w:cs="Times New Roman"/>
          <w:b w:val="0"/>
          <w:bCs w:val="0"/>
          <w:sz w:val="32"/>
          <w:szCs w:val="32"/>
          <w:lang w:eastAsia="zh-CN"/>
        </w:rPr>
        <w:t>，加大</w:t>
      </w:r>
      <w:r>
        <w:rPr>
          <w:rFonts w:hint="eastAsia" w:ascii="Times New Roman" w:hAnsi="Times New Roman" w:eastAsia="仿宋_GB2312" w:cs="Times New Roman"/>
          <w:b w:val="0"/>
          <w:bCs w:val="0"/>
          <w:sz w:val="32"/>
          <w:szCs w:val="32"/>
          <w:lang w:eastAsia="zh-CN"/>
        </w:rPr>
        <w:t>对</w:t>
      </w:r>
      <w:r>
        <w:rPr>
          <w:rFonts w:hint="default" w:ascii="Times New Roman" w:hAnsi="Times New Roman" w:eastAsia="仿宋_GB2312" w:cs="Times New Roman"/>
          <w:sz w:val="32"/>
          <w:szCs w:val="32"/>
        </w:rPr>
        <w:t>公共停车场、</w:t>
      </w:r>
      <w:r>
        <w:rPr>
          <w:rFonts w:hint="eastAsia" w:ascii="Times New Roman" w:hAnsi="Times New Roman" w:eastAsia="仿宋_GB2312" w:cs="Times New Roman"/>
          <w:sz w:val="32"/>
          <w:szCs w:val="32"/>
          <w:lang w:eastAsia="zh-CN"/>
        </w:rPr>
        <w:t>公园、住宅小区等</w:t>
      </w:r>
      <w:r>
        <w:rPr>
          <w:rFonts w:hint="default" w:ascii="Times New Roman" w:hAnsi="Times New Roman" w:eastAsia="仿宋_GB2312" w:cs="Times New Roman"/>
          <w:b w:val="0"/>
          <w:bCs w:val="0"/>
          <w:sz w:val="32"/>
          <w:szCs w:val="32"/>
          <w:lang w:eastAsia="zh-CN"/>
        </w:rPr>
        <w:t>公共场所的土地使用</w:t>
      </w:r>
      <w:r>
        <w:rPr>
          <w:rFonts w:hint="eastAsia" w:ascii="Times New Roman" w:hAnsi="Times New Roman" w:eastAsia="仿宋_GB2312" w:cs="Times New Roman"/>
          <w:b w:val="0"/>
          <w:bCs w:val="0"/>
          <w:sz w:val="32"/>
          <w:szCs w:val="32"/>
          <w:lang w:eastAsia="zh-CN"/>
        </w:rPr>
        <w:t>，更多考虑无偿提供土地</w:t>
      </w:r>
      <w:r>
        <w:rPr>
          <w:rFonts w:hint="default" w:ascii="Times New Roman" w:hAnsi="Times New Roman" w:eastAsia="仿宋_GB2312" w:cs="Times New Roman"/>
          <w:b w:val="0"/>
          <w:bCs w:val="0"/>
          <w:sz w:val="32"/>
          <w:szCs w:val="32"/>
          <w:lang w:eastAsia="zh-CN"/>
        </w:rPr>
        <w:t>以保障新能源汽车充电桩的建设</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eastAsia="zh-CN"/>
        </w:rPr>
        <w:t>四是</w:t>
      </w:r>
      <w:r>
        <w:rPr>
          <w:rFonts w:hint="default" w:ascii="Times New Roman" w:hAnsi="Times New Roman" w:eastAsia="仿宋_GB2312" w:cs="Times New Roman"/>
          <w:sz w:val="32"/>
          <w:szCs w:val="32"/>
          <w:lang w:eastAsia="zh-CN"/>
        </w:rPr>
        <w:t>积极探索多种建设合作方式，</w:t>
      </w:r>
      <w:r>
        <w:rPr>
          <w:rFonts w:hint="eastAsia" w:ascii="Times New Roman" w:hAnsi="Times New Roman" w:eastAsia="仿宋_GB2312" w:cs="Times New Roman"/>
          <w:sz w:val="32"/>
          <w:szCs w:val="32"/>
          <w:lang w:eastAsia="zh-CN"/>
        </w:rPr>
        <w:t>如：企业按照土地、建设成本进行投资，收益按照比例分成，</w:t>
      </w:r>
      <w:r>
        <w:rPr>
          <w:rFonts w:hint="default" w:ascii="Times New Roman" w:hAnsi="Times New Roman" w:eastAsia="仿宋_GB2312" w:cs="Times New Roman"/>
          <w:sz w:val="32"/>
          <w:szCs w:val="32"/>
          <w:lang w:eastAsia="zh-CN"/>
        </w:rPr>
        <w:t>在</w:t>
      </w:r>
      <w:r>
        <w:rPr>
          <w:rFonts w:hint="default" w:ascii="Times New Roman" w:hAnsi="Times New Roman" w:eastAsia="仿宋_GB2312" w:cs="Times New Roman"/>
          <w:sz w:val="32"/>
          <w:szCs w:val="32"/>
        </w:rPr>
        <w:t>酒店、宾馆、商场、新开发楼盘等安装汽车充电设施，</w:t>
      </w:r>
      <w:r>
        <w:rPr>
          <w:rFonts w:hint="eastAsia" w:ascii="Times New Roman" w:hAnsi="Times New Roman" w:eastAsia="仿宋_GB2312" w:cs="Times New Roman"/>
          <w:sz w:val="32"/>
          <w:szCs w:val="32"/>
          <w:lang w:eastAsia="zh-CN"/>
        </w:rPr>
        <w:t>实现企业之间合作双赢，同时又</w:t>
      </w:r>
      <w:r>
        <w:rPr>
          <w:rFonts w:hint="default" w:ascii="Times New Roman" w:hAnsi="Times New Roman" w:eastAsia="仿宋_GB2312" w:cs="Times New Roman"/>
          <w:sz w:val="32"/>
          <w:szCs w:val="32"/>
        </w:rPr>
        <w:t>提升城市服务质量。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default" w:ascii="Times New Roman" w:hAnsi="Times New Roman" w:cs="Times New Roman"/>
        </w:rPr>
      </w:pPr>
      <w:r>
        <w:rPr>
          <w:rFonts w:hint="default" w:ascii="Times New Roman" w:hAnsi="Times New Roman" w:eastAsia="仿宋_GB2312" w:cs="Times New Roman"/>
          <w:b/>
          <w:bCs/>
          <w:sz w:val="32"/>
          <w:szCs w:val="32"/>
          <w:lang w:eastAsia="zh-CN"/>
        </w:rPr>
        <w:t>五是</w:t>
      </w:r>
      <w:r>
        <w:rPr>
          <w:rFonts w:hint="default" w:ascii="Times New Roman" w:hAnsi="Times New Roman" w:eastAsia="仿宋_GB2312" w:cs="Times New Roman"/>
          <w:sz w:val="32"/>
          <w:szCs w:val="32"/>
        </w:rPr>
        <w:t>构建我县电动汽车</w:t>
      </w:r>
      <w:r>
        <w:rPr>
          <w:rFonts w:hint="default" w:ascii="Times New Roman" w:hAnsi="Times New Roman" w:eastAsia="仿宋_GB2312" w:cs="Times New Roman"/>
          <w:sz w:val="32"/>
          <w:szCs w:val="32"/>
          <w:lang w:eastAsia="zh-CN"/>
        </w:rPr>
        <w:t>智能</w:t>
      </w:r>
      <w:r>
        <w:rPr>
          <w:rFonts w:hint="eastAsia" w:ascii="Times New Roman" w:hAnsi="Times New Roman" w:eastAsia="仿宋_GB2312" w:cs="Times New Roman"/>
          <w:sz w:val="32"/>
          <w:szCs w:val="32"/>
          <w:lang w:eastAsia="zh-CN"/>
        </w:rPr>
        <w:t>服</w:t>
      </w:r>
      <w:r>
        <w:rPr>
          <w:rFonts w:hint="default" w:ascii="Times New Roman" w:hAnsi="Times New Roman" w:eastAsia="仿宋_GB2312" w:cs="Times New Roman"/>
          <w:sz w:val="32"/>
          <w:szCs w:val="32"/>
        </w:rPr>
        <w:t>务平台，让车主可通过网络、微信、手机APP客户端，查询充电桩建成区分布的具体位置、数量，充电口闲置与充电信息等情况，查找最近的充电点进行出行补电，缓解电动汽车的“里程焦虑”</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六是</w:t>
      </w:r>
      <w:r>
        <w:rPr>
          <w:rFonts w:hint="default" w:ascii="Times New Roman" w:hAnsi="Times New Roman" w:eastAsia="仿宋_GB2312" w:cs="Times New Roman"/>
          <w:sz w:val="32"/>
          <w:szCs w:val="32"/>
          <w:lang w:val="en-US" w:eastAsia="zh-CN"/>
        </w:rPr>
        <w:t>在全县各乡（镇）设置新能源汽车充电桩，实现全县各乡（镇）交直流充电桩100%全覆盖，方便乡镇群众充电。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b/>
          <w:bCs/>
          <w:sz w:val="32"/>
          <w:szCs w:val="32"/>
          <w:lang w:val="en-US" w:eastAsia="zh-CN"/>
        </w:rPr>
        <w:t>七是</w:t>
      </w:r>
      <w:r>
        <w:rPr>
          <w:rFonts w:hint="default" w:ascii="Times New Roman" w:hAnsi="Times New Roman" w:eastAsia="仿宋_GB2312" w:cs="Times New Roman"/>
          <w:sz w:val="32"/>
          <w:szCs w:val="32"/>
          <w:lang w:val="en-US" w:eastAsia="zh-CN"/>
        </w:rPr>
        <w:t>在</w:t>
      </w:r>
      <w:r>
        <w:rPr>
          <w:rFonts w:hint="default" w:ascii="Times New Roman" w:hAnsi="Times New Roman" w:eastAsia="仿宋_GB2312" w:cs="Times New Roman"/>
          <w:sz w:val="32"/>
          <w:szCs w:val="32"/>
          <w:lang w:eastAsia="zh-CN"/>
        </w:rPr>
        <w:t>公路沿线，外出的主干道服务区安装充电桩，满足群众长途驾驶的需要</w:t>
      </w:r>
      <w:r>
        <w:rPr>
          <w:rFonts w:hint="eastAsia" w:ascii="Times New Roman" w:hAnsi="Times New Roman" w:eastAsia="仿宋_GB2312" w:cs="Times New Roman"/>
          <w:sz w:val="32"/>
          <w:szCs w:val="32"/>
          <w:lang w:eastAsia="zh-CN"/>
        </w:rPr>
        <w:t>，缓解“</w:t>
      </w:r>
      <w:r>
        <w:rPr>
          <w:rFonts w:hint="default" w:ascii="Times New Roman" w:hAnsi="Times New Roman" w:eastAsia="仿宋_GB2312" w:cs="Times New Roman"/>
          <w:sz w:val="32"/>
          <w:szCs w:val="32"/>
        </w:rPr>
        <w:t>里程焦虑</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八是</w:t>
      </w:r>
      <w:r>
        <w:rPr>
          <w:rFonts w:hint="default" w:ascii="Times New Roman" w:hAnsi="Times New Roman" w:eastAsia="仿宋_GB2312" w:cs="Times New Roman"/>
          <w:sz w:val="32"/>
          <w:szCs w:val="32"/>
          <w:lang w:val="en-US" w:eastAsia="zh-CN"/>
        </w:rPr>
        <w:t>定期做好充电桩的日常维护工作，保障充电桩的正常使用。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lang w:val="en-US" w:eastAsia="zh-CN"/>
        </w:rPr>
      </w:pPr>
      <w:r>
        <w:rPr>
          <w:rFonts w:hint="default" w:ascii="Times New Roman" w:hAnsi="Times New Roman" w:eastAsia="仿宋_GB2312" w:cs="Times New Roman"/>
          <w:b/>
          <w:bCs/>
          <w:sz w:val="32"/>
          <w:szCs w:val="32"/>
          <w:lang w:val="en-US" w:eastAsia="zh-CN"/>
        </w:rPr>
        <w:t>九是</w:t>
      </w:r>
      <w:r>
        <w:rPr>
          <w:rFonts w:hint="default" w:ascii="Times New Roman" w:hAnsi="Times New Roman" w:eastAsia="仿宋_GB2312" w:cs="Times New Roman"/>
          <w:sz w:val="32"/>
          <w:szCs w:val="32"/>
          <w:lang w:val="en-US" w:eastAsia="zh-CN"/>
        </w:rPr>
        <w:t>加大电动车使用及充电的安全教育，提高群众的知晓率</w:t>
      </w:r>
      <w:r>
        <w:rPr>
          <w:rFonts w:hint="eastAsia" w:ascii="Times New Roman" w:hAnsi="Times New Roman" w:eastAsia="仿宋_GB2312" w:cs="Times New Roman"/>
          <w:sz w:val="32"/>
          <w:szCs w:val="32"/>
          <w:lang w:val="en-US" w:eastAsia="zh-CN"/>
        </w:rPr>
        <w:t>和使用率</w:t>
      </w:r>
      <w:r>
        <w:rPr>
          <w:rFonts w:hint="default" w:ascii="Times New Roman" w:hAnsi="Times New Roman" w:eastAsia="仿宋_GB2312" w:cs="Times New Roman"/>
          <w:sz w:val="32"/>
          <w:szCs w:val="32"/>
          <w:lang w:val="en-US" w:eastAsia="zh-CN"/>
        </w:rPr>
        <w:t>。</w:t>
      </w: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E9A631"/>
    <w:multiLevelType w:val="singleLevel"/>
    <w:tmpl w:val="63E9A63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18118CD"/>
    <w:rsid w:val="076965B7"/>
    <w:rsid w:val="09D57122"/>
    <w:rsid w:val="0ABA2DBD"/>
    <w:rsid w:val="0E8057DD"/>
    <w:rsid w:val="0E816F9E"/>
    <w:rsid w:val="0F552A2B"/>
    <w:rsid w:val="11405671"/>
    <w:rsid w:val="134F1483"/>
    <w:rsid w:val="149E3213"/>
    <w:rsid w:val="15AD5E66"/>
    <w:rsid w:val="16C3446F"/>
    <w:rsid w:val="1A454EAA"/>
    <w:rsid w:val="1CA26062"/>
    <w:rsid w:val="1E150064"/>
    <w:rsid w:val="212978ED"/>
    <w:rsid w:val="230E3344"/>
    <w:rsid w:val="2575792A"/>
    <w:rsid w:val="2A3D6725"/>
    <w:rsid w:val="2B27610A"/>
    <w:rsid w:val="2DA439B5"/>
    <w:rsid w:val="302750F9"/>
    <w:rsid w:val="31E26E33"/>
    <w:rsid w:val="34463354"/>
    <w:rsid w:val="34733E3C"/>
    <w:rsid w:val="3AC97575"/>
    <w:rsid w:val="3B9E5DC2"/>
    <w:rsid w:val="3BD13DC1"/>
    <w:rsid w:val="3BD4169B"/>
    <w:rsid w:val="3E6C5128"/>
    <w:rsid w:val="42664DBF"/>
    <w:rsid w:val="453721A6"/>
    <w:rsid w:val="48104EEC"/>
    <w:rsid w:val="4EB26E94"/>
    <w:rsid w:val="4F56346E"/>
    <w:rsid w:val="51EF171A"/>
    <w:rsid w:val="556907E2"/>
    <w:rsid w:val="578C1B02"/>
    <w:rsid w:val="5BD366C1"/>
    <w:rsid w:val="67375A79"/>
    <w:rsid w:val="67DE27C7"/>
    <w:rsid w:val="68154A26"/>
    <w:rsid w:val="75EE4A6C"/>
    <w:rsid w:val="76D806FF"/>
    <w:rsid w:val="776E1353"/>
    <w:rsid w:val="784D3578"/>
    <w:rsid w:val="7B1E5AE4"/>
    <w:rsid w:val="7CAA5E85"/>
    <w:rsid w:val="7E4756DF"/>
    <w:rsid w:val="7F044758"/>
    <w:rsid w:val="7FAC0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2790</Words>
  <Characters>2963</Characters>
  <Lines>0</Lines>
  <Paragraphs>0</Paragraphs>
  <TotalTime>0</TotalTime>
  <ScaleCrop>false</ScaleCrop>
  <LinksUpToDate>false</LinksUpToDate>
  <CharactersWithSpaces>3025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2023-05-08T00:18:10Z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71CA28932C7B418F8D633B1B6AA709DD</vt:lpwstr>
  </property>
</Properties>
</file>