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02DCB">
      <w:pPr>
        <w:jc w:val="center"/>
      </w:pPr>
      <w:r>
        <w:rPr>
          <w:rFonts w:hint="eastAsia"/>
          <w:sz w:val="32"/>
          <w:szCs w:val="32"/>
        </w:rPr>
        <w:t>沧源佤族自治县发展和改革局信息公开基本目录</w:t>
      </w:r>
      <w:bookmarkStart w:id="0" w:name="_GoBack"/>
      <w:bookmarkEnd w:id="0"/>
    </w:p>
    <w:tbl>
      <w:tblPr>
        <w:tblStyle w:val="3"/>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337"/>
        <w:gridCol w:w="489"/>
        <w:gridCol w:w="2568"/>
        <w:gridCol w:w="2171"/>
        <w:gridCol w:w="2775"/>
        <w:gridCol w:w="2662"/>
        <w:gridCol w:w="980"/>
        <w:gridCol w:w="376"/>
        <w:gridCol w:w="413"/>
        <w:gridCol w:w="413"/>
        <w:gridCol w:w="451"/>
        <w:gridCol w:w="413"/>
      </w:tblGrid>
      <w:tr w14:paraId="3CCFAA5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37" w:type="dxa"/>
            <w:vMerge w:val="restar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10CCE1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序号</w:t>
            </w:r>
          </w:p>
        </w:tc>
        <w:tc>
          <w:tcPr>
            <w:tcW w:w="0" w:type="auto"/>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937FC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公开事项</w:t>
            </w:r>
          </w:p>
        </w:tc>
        <w:tc>
          <w:tcPr>
            <w:tcW w:w="0" w:type="auto"/>
            <w:vMerge w:val="restar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AEFF8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公开内容</w:t>
            </w:r>
          </w:p>
        </w:tc>
        <w:tc>
          <w:tcPr>
            <w:tcW w:w="0" w:type="auto"/>
            <w:vMerge w:val="restar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6307FF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公开依据</w:t>
            </w:r>
          </w:p>
        </w:tc>
        <w:tc>
          <w:tcPr>
            <w:tcW w:w="0" w:type="auto"/>
            <w:vMerge w:val="restar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EAEE8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公开时限</w:t>
            </w:r>
          </w:p>
        </w:tc>
        <w:tc>
          <w:tcPr>
            <w:tcW w:w="0" w:type="auto"/>
            <w:vMerge w:val="restar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141FC5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公开渠道和载体</w:t>
            </w:r>
          </w:p>
        </w:tc>
        <w:tc>
          <w:tcPr>
            <w:tcW w:w="0" w:type="auto"/>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6F3C43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公开对象</w:t>
            </w:r>
          </w:p>
        </w:tc>
        <w:tc>
          <w:tcPr>
            <w:tcW w:w="0" w:type="auto"/>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164FC4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公开方式</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0A88BB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公开层级</w:t>
            </w:r>
          </w:p>
        </w:tc>
      </w:tr>
      <w:tr w14:paraId="4CA6F6A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37" w:type="dxa"/>
            <w:vMerge w:val="continue"/>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0F27A8F">
            <w:pPr>
              <w:jc w:val="center"/>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1B4829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一级事项</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E77EC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二级事项</w:t>
            </w:r>
          </w:p>
        </w:tc>
        <w:tc>
          <w:tcPr>
            <w:tcW w:w="0" w:type="auto"/>
            <w:vMerge w:val="continue"/>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0217CB2D">
            <w:pPr>
              <w:jc w:val="cente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18F212BD">
            <w:pPr>
              <w:jc w:val="cente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8412B89">
            <w:pPr>
              <w:jc w:val="cente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074BA9AC">
            <w:pPr>
              <w:jc w:val="center"/>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A5925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全社会</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634863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特定群体</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1959BF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主动公开</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7D091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依申请公开</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1CB6D3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县级</w:t>
            </w:r>
          </w:p>
        </w:tc>
      </w:tr>
      <w:tr w14:paraId="0192C11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641" w:hRule="atLeast"/>
        </w:trPr>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10A820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622894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组织机构</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83367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机关职能</w:t>
            </w:r>
          </w:p>
          <w:p w14:paraId="4FE2A7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机构职能</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50F7BC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1.机构名称</w:t>
            </w:r>
          </w:p>
          <w:p w14:paraId="65CCAB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2.职能职责</w:t>
            </w:r>
          </w:p>
          <w:p w14:paraId="3B1541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3.办公地址</w:t>
            </w:r>
          </w:p>
          <w:p w14:paraId="7EE155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4.办公时间</w:t>
            </w:r>
          </w:p>
          <w:p w14:paraId="4834B1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5.联系方式（包括联系电话，传真号码，互联网联系方式等）</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732C3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6E3058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信息形成或变更之日起20个工作日内及时公开</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AAF31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沧源佤族自治县发展和改革局信息公开专栏</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0E9FE9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B0C1FAC">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515577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6745112">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5E30B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1E1224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576" w:hRule="atLeast"/>
        </w:trPr>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67F7A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2</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511314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组织机构</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B89D5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领导简介</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021297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1.姓名</w:t>
            </w:r>
          </w:p>
          <w:p w14:paraId="55F8C1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2.职务</w:t>
            </w:r>
          </w:p>
          <w:p w14:paraId="30219B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3.分管工作</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50E3F6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F4E43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编制并及时更新</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66C8F2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沧源佤族自治县发展和改革局信息公开专栏</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217C5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1B54BB7A">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5A005F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557772BB">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503AC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262659A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771" w:hRule="atLeast"/>
        </w:trPr>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14EFB7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3</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189F18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信息公开</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BB0BE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公开目录</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6C45A2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1.《临沧市发展和改革委员会政府信息公开基本目录》文件</w:t>
            </w:r>
          </w:p>
          <w:p w14:paraId="34ECFA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2.发文字号</w:t>
            </w:r>
          </w:p>
          <w:p w14:paraId="349B3A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3.发布日期</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0726C5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53F4B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编制并及时更新</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5494EB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沧源佤族自治县发展和改革局信息公开专栏</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0C781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5B3F3E3">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65431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1D8D23F7">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65DE3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5FDF00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301" w:hRule="atLeast"/>
        </w:trPr>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CAD70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4</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652FD9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信息公开</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93C58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公开指南</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6FC217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1.政府信息公开的范围</w:t>
            </w:r>
          </w:p>
          <w:p w14:paraId="3FC567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2.政府信息公开机构信息（包括名称、办公地址、办公时间、联系电话、传真号码、互联网联系方式等）</w:t>
            </w:r>
          </w:p>
          <w:p w14:paraId="70B4FC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3.政府信息获取方式</w:t>
            </w:r>
          </w:p>
          <w:p w14:paraId="0677A0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4.依申请公开受理机构、申请材料、申请渠道、申请表及办理流程等</w:t>
            </w:r>
          </w:p>
          <w:p w14:paraId="510B6D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5.监督方式</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FB0B8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0B428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编制并及时更新</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65C341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沧源佤族自治县发展和改革局信息公开专栏</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AF5FC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94D559E">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487B0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F569860">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D7A16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4F02A8D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576" w:hRule="atLeast"/>
        </w:trPr>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F7E8B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5</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27FBD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信息公开</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15C012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文件发布</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EE480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党中央、国务院和省委、省政府及市委、市政府的重要文件信息(主动公开部分）</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017F4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CAFB4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信息形成或者变更之日起20个工作日内及时公开</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0385C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沧源佤族自治县发展和改革局信息公开专栏</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C09B1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14BAE74E">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EF830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8D760E8">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7BBC3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28D7EDC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576" w:hRule="atLeast"/>
        </w:trPr>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513A4E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6</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BFB1F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信息公开</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08CA7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政策解读</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109594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包括文字解读,专家解读,图解图表等,转载国家、省级解读等.</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1399A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1E89B6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政策解读材料与政策文件同步发布，同步关联；若有延后，应于政策文件公开后3个工作日内在政府网站和部门网站政策解读专栏发布</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FAE49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沧源佤族自治县发展和改革局信息公开专栏</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0B30D7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B04CF0D">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A2EF5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10FA31CC">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EA36E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2BBBC4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576" w:hRule="atLeast"/>
        </w:trPr>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FCF13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7</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6DBEA5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信息公开</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6B9439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发展计划报告</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197377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涉及本部门年度总结及计划、工作报告等(主动公开部分)</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75C44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165B0B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自发布政策文件之日起，20个工作日内发布。</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1BE559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沧源佤族自治县发展和改革局信息公开专栏</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51030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17C4AA9F">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59F475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787307F">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08907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50BC48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576" w:hRule="atLeast"/>
        </w:trPr>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035AD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8</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64FD89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信息公开</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664B82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规划文件</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505CF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转载国家,省级规划文件涉及本部门专项规划等(主动公开部分)</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8420B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51EFBD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自发布政策文件之日起，20个工作日内发布。</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FBFBB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沧源佤族自治县发展和改革局信息公开专栏</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2FBD3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8B09348">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1B03F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A3C7897">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0B8A6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2B704D4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576" w:hRule="atLeast"/>
        </w:trPr>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13E18A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10</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5EB2BD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信息公开</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5137C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权责清单</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9640B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权责清单</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2ECCB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65A7E5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信息形成或者变更之日起20个工作日内及时公开</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55237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沧源佤族自治县发展和改革局信息公开专栏</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005CC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09871029">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0B3D6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A4E63B4">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62EDA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5B0F735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716" w:hRule="atLeast"/>
        </w:trPr>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0D01F4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12</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F7870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行政处罚</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8DA4D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1.对粮食收购违法违规行为进行处罚2.对工程建设项目招标投标活动中围标串标等违法行为的处罚3.对违法违规用能行为的处罚</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025555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1.网上办理途径</w:t>
            </w:r>
          </w:p>
          <w:p w14:paraId="0D7C71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2.办事指南</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585C6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《中华人民共和国政府信息公开条例》《粮食流通管理条例》（国务院令第740号）《云南省招标投标条例》《中华人民共和国节约能源法》</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5CCCF3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信息形成或者变更之日起20个工作日内及时公开</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26588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沧源佤族自治县发展和改革局信息公开专栏</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FAF32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014F7A3C">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BA078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35F4572">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EAAA9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1FFF8C3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821" w:hRule="atLeast"/>
        </w:trPr>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65D2F8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13</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6D5310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行政检查</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53235C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对粮食经营者从事粮食收购、储存、运输活动和政策性用粮的购销活动，以及执行国家粮食流通统计制度的情况进行检查</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258F3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1.网上办理途径</w:t>
            </w:r>
          </w:p>
          <w:p w14:paraId="5B3795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2.办事指南</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B1B5B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9A92C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信息形成或者变更之日起20个工作日内及时公开</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9251B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沧源佤族自治县发展和改革局信息公开专栏</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9C8E9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CC70FE0">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985B7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F016F85">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741D8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5EE4869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576" w:hRule="atLeast"/>
        </w:trPr>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3E622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14</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FD3E4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价格监测</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B14A4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重要民生商品价格监测</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E8C36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重要民生商品价格监测目录公开</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63B807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B3D01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信息形成或者变更之日起20个工作日内及时公开</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579E22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沧源佤族自治县发展和改革局信息公开专栏</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11AFEB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10FEEF95">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42B1C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0DCC6746">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3D5F4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0078A0D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071" w:hRule="atLeast"/>
        </w:trPr>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B5951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15</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10B346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价格与收费</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65CE0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政府制定价格</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6AC962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1.制定和调整政府定价和政府指导价的商品和服务价格信息</w:t>
            </w:r>
          </w:p>
          <w:p w14:paraId="33C0DC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2.指导商品和服务价格管理信息</w:t>
            </w:r>
          </w:p>
          <w:p w14:paraId="5F78B7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3.政府定价类商品和服务成本监审结论公开 4.政府定价类商品和服务成本监审结论公开</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6E6EA9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10A4D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信息形成或者变更之日起20个工作日内及时公开</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04660E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沧源佤族自治县发展和改革局信息公开专栏</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FD74E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04682598">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44AFA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E8A948A">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51163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7BA4167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341" w:hRule="atLeast"/>
        </w:trPr>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FA998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16</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600E6C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重大项目建设</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BFCF4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依法公开扩大有效投资年度重大建设项目清单项目批复投资中介投资审批公共资源交易信息</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08B09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纳入省级重大项目清单,投资项目备案,投资项目建议书审批等.</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3F486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云南省项目综合管理一体化平台云南省投资审批中介超市云南省投资项目在线审批监管平台云南省公共资源交易信息网</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6D78B7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适时公开</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D7C28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沧源佤族自治县发展和改革局信息公开专栏</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CB810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CBD2753">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FEE6F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08B204B1">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424909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bl>
    <w:p w14:paraId="665BC476"/>
    <w:p w14:paraId="7683610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B2990"/>
    <w:rsid w:val="4C0B2990"/>
    <w:rsid w:val="789E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临沧市沧源县党政机关单位</Company>
  <Pages>5</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2025-07-01T03:56:00Z</dcterms:created>
  <dc:creator>Mia</dc:creator>
  <cp:lastModifiedBy>Mia</cp:lastModifiedBy>
  <dcterms:modified xsi:type="dcterms:W3CDTF">2025-07-01T04:00:20Z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980BA4CEFBCD4D008F73736B3F1079A9_11</vt:lpwstr>
  </property>
  <property fmtid="{D5CDD505-2E9C-101B-9397-08002B2CF9AE}" pid="4" name="KSOTemplateDocerSaveRecord">
    <vt:lpwstr>eyJoZGlkIjoiYWQxYTg4MzIzYTM2N2I1NzUzZjAwMzhkNGZmZTlkNjYiLCJ1c2VySWQiOiIyNTI5MTkxMTAifQ==</vt:lpwstr>
  </property>
</Properties>
</file>